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D50B2" w14:textId="77777777" w:rsidR="00A05759" w:rsidRDefault="00A05759" w:rsidP="00A05759">
      <w:pPr>
        <w:pStyle w:val="Title"/>
        <w:rPr>
          <w:b/>
          <w:bCs/>
          <w:sz w:val="32"/>
          <w:szCs w:val="32"/>
        </w:rPr>
      </w:pPr>
      <w:r>
        <w:rPr>
          <w:noProof/>
          <w:lang w:val="en-US"/>
        </w:rPr>
        <w:drawing>
          <wp:anchor distT="0" distB="0" distL="114300" distR="114300" simplePos="0" relativeHeight="251682816" behindDoc="0" locked="0" layoutInCell="1" allowOverlap="1" wp14:anchorId="0F07EC9C" wp14:editId="3E0CC56F">
            <wp:simplePos x="0" y="0"/>
            <wp:positionH relativeFrom="column">
              <wp:posOffset>4424680</wp:posOffset>
            </wp:positionH>
            <wp:positionV relativeFrom="paragraph">
              <wp:posOffset>-385445</wp:posOffset>
            </wp:positionV>
            <wp:extent cx="933450" cy="1366024"/>
            <wp:effectExtent l="0" t="0" r="0" b="5715"/>
            <wp:wrapNone/>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660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4BB">
        <w:rPr>
          <w:noProof/>
          <w:lang w:val="en-US"/>
        </w:rPr>
        <w:drawing>
          <wp:anchor distT="0" distB="0" distL="114300" distR="114300" simplePos="0" relativeHeight="251677696" behindDoc="0" locked="0" layoutInCell="1" allowOverlap="1" wp14:anchorId="0AFF05F9" wp14:editId="7494E258">
            <wp:simplePos x="0" y="0"/>
            <wp:positionH relativeFrom="margin">
              <wp:posOffset>-347345</wp:posOffset>
            </wp:positionH>
            <wp:positionV relativeFrom="paragraph">
              <wp:posOffset>-252095</wp:posOffset>
            </wp:positionV>
            <wp:extent cx="1809750" cy="1055370"/>
            <wp:effectExtent l="0" t="0" r="0" b="0"/>
            <wp:wrapNone/>
            <wp:docPr id="8" name="Image 5" descr="sector_sc_ihp_e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ector_sc_ihp_en-color"/>
                    <pic:cNvPicPr>
                      <a:picLocks noChangeAspect="1" noChangeArrowheads="1"/>
                    </pic:cNvPicPr>
                  </pic:nvPicPr>
                  <pic:blipFill>
                    <a:blip r:embed="rId8"/>
                    <a:srcRect/>
                    <a:stretch>
                      <a:fillRect/>
                    </a:stretch>
                  </pic:blipFill>
                  <pic:spPr bwMode="auto">
                    <a:xfrm>
                      <a:off x="0" y="0"/>
                      <a:ext cx="1809750" cy="1055370"/>
                    </a:xfrm>
                    <a:prstGeom prst="rect">
                      <a:avLst/>
                    </a:prstGeom>
                    <a:noFill/>
                  </pic:spPr>
                </pic:pic>
              </a:graphicData>
            </a:graphic>
            <wp14:sizeRelH relativeFrom="margin">
              <wp14:pctWidth>0</wp14:pctWidth>
            </wp14:sizeRelH>
            <wp14:sizeRelV relativeFrom="margin">
              <wp14:pctHeight>0</wp14:pctHeight>
            </wp14:sizeRelV>
          </wp:anchor>
        </w:drawing>
      </w:r>
      <w:r w:rsidRPr="009F44BB">
        <w:rPr>
          <w:noProof/>
          <w:lang w:val="en-US"/>
        </w:rPr>
        <w:drawing>
          <wp:anchor distT="0" distB="0" distL="114300" distR="114300" simplePos="0" relativeHeight="251678720" behindDoc="0" locked="0" layoutInCell="1" allowOverlap="1" wp14:anchorId="0EBC2F5A" wp14:editId="64713A07">
            <wp:simplePos x="0" y="0"/>
            <wp:positionH relativeFrom="column">
              <wp:posOffset>2138680</wp:posOffset>
            </wp:positionH>
            <wp:positionV relativeFrom="paragraph">
              <wp:posOffset>-4445</wp:posOffset>
            </wp:positionV>
            <wp:extent cx="1617774" cy="723900"/>
            <wp:effectExtent l="0" t="0" r="190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17774" cy="723900"/>
                    </a:xfrm>
                    <a:prstGeom prst="rect">
                      <a:avLst/>
                    </a:prstGeom>
                    <a:noFill/>
                  </pic:spPr>
                </pic:pic>
              </a:graphicData>
            </a:graphic>
            <wp14:sizeRelH relativeFrom="margin">
              <wp14:pctWidth>0</wp14:pctWidth>
            </wp14:sizeRelH>
            <wp14:sizeRelV relativeFrom="margin">
              <wp14:pctHeight>0</wp14:pctHeight>
            </wp14:sizeRelV>
          </wp:anchor>
        </w:drawing>
      </w:r>
    </w:p>
    <w:p w14:paraId="3F3D7503" w14:textId="77777777" w:rsidR="00A05759" w:rsidRDefault="00A05759" w:rsidP="00A05759">
      <w:pPr>
        <w:pStyle w:val="Title"/>
        <w:rPr>
          <w:b/>
          <w:bCs/>
          <w:sz w:val="32"/>
          <w:szCs w:val="32"/>
        </w:rPr>
      </w:pPr>
      <w:r w:rsidRPr="00881B58">
        <w:rPr>
          <w:b/>
          <w:bCs/>
          <w:sz w:val="32"/>
          <w:szCs w:val="32"/>
        </w:rPr>
        <w:t xml:space="preserve"> </w:t>
      </w:r>
    </w:p>
    <w:p w14:paraId="33BEBE58" w14:textId="77777777" w:rsidR="00A05759" w:rsidRDefault="00A05759" w:rsidP="00A05759"/>
    <w:p w14:paraId="37991009" w14:textId="77777777" w:rsidR="00A05759" w:rsidRDefault="00A05759" w:rsidP="00A05759"/>
    <w:p w14:paraId="0608E97D" w14:textId="77777777" w:rsidR="00A05759" w:rsidRDefault="00A05759" w:rsidP="00A05759">
      <w:r w:rsidRPr="009F44BB">
        <w:rPr>
          <w:noProof/>
          <w:lang w:val="en-US"/>
        </w:rPr>
        <w:drawing>
          <wp:anchor distT="0" distB="0" distL="114300" distR="114300" simplePos="0" relativeHeight="251680768" behindDoc="0" locked="0" layoutInCell="1" allowOverlap="1" wp14:anchorId="66CC106F" wp14:editId="3D9F4FC3">
            <wp:simplePos x="0" y="0"/>
            <wp:positionH relativeFrom="margin">
              <wp:align>center</wp:align>
            </wp:positionH>
            <wp:positionV relativeFrom="paragraph">
              <wp:posOffset>323215</wp:posOffset>
            </wp:positionV>
            <wp:extent cx="1079500" cy="1131207"/>
            <wp:effectExtent l="0" t="0" r="635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31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F20713" w14:textId="77777777" w:rsidR="00A05759" w:rsidRDefault="00A05759" w:rsidP="00A05759">
      <w:r w:rsidRPr="009F44BB">
        <w:rPr>
          <w:noProof/>
          <w:lang w:val="en-US"/>
        </w:rPr>
        <w:drawing>
          <wp:anchor distT="0" distB="0" distL="114300" distR="114300" simplePos="0" relativeHeight="251679744" behindDoc="0" locked="0" layoutInCell="1" allowOverlap="1" wp14:anchorId="23C3B2B9" wp14:editId="25AC369B">
            <wp:simplePos x="0" y="0"/>
            <wp:positionH relativeFrom="column">
              <wp:posOffset>385445</wp:posOffset>
            </wp:positionH>
            <wp:positionV relativeFrom="paragraph">
              <wp:posOffset>44450</wp:posOffset>
            </wp:positionV>
            <wp:extent cx="1272299" cy="981075"/>
            <wp:effectExtent l="0" t="0" r="444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299"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44BB">
        <w:rPr>
          <w:noProof/>
          <w:lang w:val="en-US"/>
        </w:rPr>
        <w:drawing>
          <wp:anchor distT="0" distB="0" distL="114300" distR="114300" simplePos="0" relativeHeight="251681792" behindDoc="0" locked="0" layoutInCell="1" allowOverlap="1" wp14:anchorId="5AB79227" wp14:editId="4F6EC4B3">
            <wp:simplePos x="0" y="0"/>
            <wp:positionH relativeFrom="column">
              <wp:posOffset>4063365</wp:posOffset>
            </wp:positionH>
            <wp:positionV relativeFrom="paragraph">
              <wp:posOffset>6350</wp:posOffset>
            </wp:positionV>
            <wp:extent cx="884369" cy="108585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369"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063340" w14:textId="77777777" w:rsidR="00A05759" w:rsidRDefault="00A05759" w:rsidP="00A05759"/>
    <w:p w14:paraId="76E905CC" w14:textId="77777777" w:rsidR="00A05759" w:rsidRDefault="00A05759" w:rsidP="00A05759"/>
    <w:p w14:paraId="6490645C" w14:textId="77777777" w:rsidR="00A05759" w:rsidRDefault="00A05759" w:rsidP="00A05759"/>
    <w:p w14:paraId="12670400" w14:textId="77777777" w:rsidR="00A05759" w:rsidRDefault="00A05759" w:rsidP="00A05759"/>
    <w:p w14:paraId="15114107" w14:textId="77777777" w:rsidR="00A05759" w:rsidRDefault="00A05759" w:rsidP="00A05759">
      <w:pPr>
        <w:shd w:val="clear" w:color="auto" w:fill="0066FF"/>
        <w:spacing w:line="240" w:lineRule="auto"/>
        <w:jc w:val="center"/>
        <w:rPr>
          <w:rFonts w:ascii="Calibri" w:hAnsi="Calibri"/>
          <w:b/>
          <w:color w:val="FFFFFF" w:themeColor="background1"/>
          <w:sz w:val="44"/>
          <w:szCs w:val="44"/>
        </w:rPr>
      </w:pPr>
    </w:p>
    <w:p w14:paraId="51F878E4" w14:textId="6143D26C" w:rsidR="00A05759" w:rsidRDefault="00533843" w:rsidP="00A05759">
      <w:pPr>
        <w:shd w:val="clear" w:color="auto" w:fill="0066FF"/>
        <w:spacing w:line="240" w:lineRule="auto"/>
        <w:jc w:val="center"/>
        <w:rPr>
          <w:rFonts w:ascii="Calibri" w:hAnsi="Calibri"/>
          <w:b/>
          <w:color w:val="FFFFFF" w:themeColor="background1"/>
          <w:sz w:val="44"/>
          <w:szCs w:val="44"/>
        </w:rPr>
      </w:pPr>
      <w:r>
        <w:rPr>
          <w:rFonts w:ascii="Calibri" w:hAnsi="Calibri"/>
          <w:b/>
          <w:color w:val="FFFFFF" w:themeColor="background1"/>
          <w:sz w:val="44"/>
          <w:szCs w:val="44"/>
        </w:rPr>
        <w:t>Assessment of potential collaboration between the STAS Countries, ORASECOM and OSS</w:t>
      </w:r>
    </w:p>
    <w:p w14:paraId="4442AA61" w14:textId="77777777" w:rsidR="00A05759" w:rsidRDefault="00A05759" w:rsidP="00A05759">
      <w:pPr>
        <w:shd w:val="clear" w:color="auto" w:fill="0066FF"/>
        <w:spacing w:line="240" w:lineRule="auto"/>
        <w:jc w:val="center"/>
        <w:rPr>
          <w:rFonts w:ascii="Calibri" w:hAnsi="Calibri"/>
          <w:sz w:val="28"/>
          <w:szCs w:val="28"/>
        </w:rPr>
      </w:pPr>
    </w:p>
    <w:p w14:paraId="4C8F2620" w14:textId="77777777" w:rsidR="00A05759" w:rsidRDefault="00A05759" w:rsidP="00A05759">
      <w:pPr>
        <w:jc w:val="center"/>
        <w:rPr>
          <w:rFonts w:ascii="Calibri" w:hAnsi="Calibri"/>
          <w:sz w:val="28"/>
          <w:szCs w:val="28"/>
        </w:rPr>
      </w:pPr>
    </w:p>
    <w:p w14:paraId="2AB68021" w14:textId="77777777" w:rsidR="00A05759" w:rsidRPr="00E92123" w:rsidRDefault="00A05759" w:rsidP="00A05759">
      <w:pPr>
        <w:jc w:val="center"/>
        <w:rPr>
          <w:rFonts w:ascii="Calibri" w:hAnsi="Calibri"/>
          <w:b/>
          <w:sz w:val="28"/>
          <w:szCs w:val="28"/>
        </w:rPr>
      </w:pPr>
      <w:r>
        <w:rPr>
          <w:rFonts w:ascii="Calibri" w:hAnsi="Calibri"/>
          <w:b/>
          <w:sz w:val="28"/>
          <w:szCs w:val="28"/>
        </w:rPr>
        <w:t>5-8</w:t>
      </w:r>
      <w:r w:rsidRPr="00E92123">
        <w:rPr>
          <w:rFonts w:ascii="Calibri" w:hAnsi="Calibri"/>
          <w:b/>
          <w:sz w:val="28"/>
          <w:szCs w:val="28"/>
        </w:rPr>
        <w:t xml:space="preserve"> </w:t>
      </w:r>
      <w:r>
        <w:rPr>
          <w:rFonts w:ascii="Calibri" w:hAnsi="Calibri"/>
          <w:b/>
          <w:sz w:val="28"/>
          <w:szCs w:val="28"/>
        </w:rPr>
        <w:t>September 2017</w:t>
      </w:r>
    </w:p>
    <w:p w14:paraId="365E380C" w14:textId="77777777" w:rsidR="00A05759" w:rsidRPr="00E92123" w:rsidRDefault="00A05759" w:rsidP="00A05759">
      <w:pPr>
        <w:jc w:val="center"/>
        <w:rPr>
          <w:rFonts w:ascii="Calibri" w:hAnsi="Calibri"/>
          <w:b/>
          <w:sz w:val="32"/>
          <w:szCs w:val="32"/>
        </w:rPr>
      </w:pPr>
      <w:r>
        <w:rPr>
          <w:rFonts w:ascii="Calibri" w:hAnsi="Calibri"/>
          <w:b/>
          <w:sz w:val="28"/>
          <w:szCs w:val="28"/>
        </w:rPr>
        <w:t>Observatory of the Sahara and the Sahel (OSS), Tunis, Tunisia</w:t>
      </w:r>
      <w:r w:rsidRPr="00E92123">
        <w:rPr>
          <w:rFonts w:ascii="Calibri" w:hAnsi="Calibri"/>
          <w:b/>
          <w:sz w:val="32"/>
          <w:szCs w:val="32"/>
        </w:rPr>
        <w:t xml:space="preserve"> </w:t>
      </w:r>
    </w:p>
    <w:p w14:paraId="5798F7D4" w14:textId="77777777" w:rsidR="00A05759" w:rsidRDefault="00A05759" w:rsidP="00A05759">
      <w:pPr>
        <w:jc w:val="center"/>
        <w:rPr>
          <w:rFonts w:ascii="Calibri" w:hAnsi="Calibri"/>
          <w:sz w:val="28"/>
          <w:szCs w:val="28"/>
        </w:rPr>
      </w:pPr>
    </w:p>
    <w:p w14:paraId="22686732" w14:textId="647AB7B5" w:rsidR="00A05759" w:rsidRDefault="00A05759" w:rsidP="00A05759">
      <w:pPr>
        <w:jc w:val="center"/>
        <w:rPr>
          <w:rFonts w:ascii="Calibri" w:hAnsi="Calibri"/>
          <w:b/>
          <w:sz w:val="32"/>
          <w:szCs w:val="32"/>
        </w:rPr>
      </w:pPr>
      <w:r>
        <w:rPr>
          <w:rFonts w:ascii="Calibri" w:hAnsi="Calibri"/>
          <w:b/>
          <w:sz w:val="32"/>
          <w:szCs w:val="32"/>
        </w:rPr>
        <w:t xml:space="preserve">-  </w:t>
      </w:r>
      <w:r w:rsidR="00A370D8">
        <w:rPr>
          <w:rFonts w:ascii="Calibri" w:hAnsi="Calibri"/>
          <w:b/>
          <w:sz w:val="32"/>
          <w:szCs w:val="32"/>
        </w:rPr>
        <w:t>INFORMATION NOTE</w:t>
      </w:r>
      <w:r w:rsidR="00533843">
        <w:rPr>
          <w:rFonts w:ascii="Calibri" w:hAnsi="Calibri"/>
          <w:b/>
          <w:sz w:val="32"/>
          <w:szCs w:val="32"/>
        </w:rPr>
        <w:t xml:space="preserve"> </w:t>
      </w:r>
      <w:r>
        <w:rPr>
          <w:rFonts w:ascii="Calibri" w:hAnsi="Calibri"/>
          <w:b/>
          <w:sz w:val="32"/>
          <w:szCs w:val="32"/>
        </w:rPr>
        <w:t xml:space="preserve">– </w:t>
      </w:r>
    </w:p>
    <w:p w14:paraId="1A4BA137" w14:textId="77777777" w:rsidR="00A05759" w:rsidRDefault="00A05759" w:rsidP="00A05759">
      <w:pPr>
        <w:jc w:val="center"/>
        <w:rPr>
          <w:rFonts w:ascii="Calibri" w:hAnsi="Calibri"/>
          <w:b/>
          <w:sz w:val="32"/>
          <w:szCs w:val="32"/>
        </w:rPr>
      </w:pPr>
    </w:p>
    <w:p w14:paraId="4F92D900" w14:textId="77777777" w:rsidR="00A370D8" w:rsidRDefault="00A370D8">
      <w:pPr>
        <w:spacing w:after="160" w:line="259" w:lineRule="auto"/>
        <w:rPr>
          <w:rFonts w:ascii="Calibri" w:hAnsi="Calibri"/>
          <w:b/>
          <w:sz w:val="28"/>
          <w:szCs w:val="28"/>
          <w:u w:val="single"/>
        </w:rPr>
      </w:pPr>
      <w:r>
        <w:rPr>
          <w:rFonts w:ascii="Calibri" w:hAnsi="Calibri"/>
          <w:b/>
          <w:sz w:val="28"/>
          <w:szCs w:val="28"/>
          <w:u w:val="single"/>
        </w:rPr>
        <w:br w:type="page"/>
      </w:r>
    </w:p>
    <w:p w14:paraId="5CA5A82A" w14:textId="77777777" w:rsidR="00533843" w:rsidRDefault="00533843" w:rsidP="00533843">
      <w:pPr>
        <w:pStyle w:val="ListParagraph"/>
        <w:numPr>
          <w:ilvl w:val="0"/>
          <w:numId w:val="20"/>
        </w:numPr>
        <w:spacing w:after="0" w:line="360" w:lineRule="auto"/>
        <w:jc w:val="both"/>
        <w:rPr>
          <w:b/>
          <w:i/>
          <w:iCs/>
          <w:sz w:val="24"/>
          <w:szCs w:val="24"/>
        </w:rPr>
      </w:pPr>
      <w:r w:rsidRPr="00533843">
        <w:rPr>
          <w:b/>
          <w:i/>
          <w:iCs/>
          <w:sz w:val="24"/>
          <w:szCs w:val="24"/>
        </w:rPr>
        <w:lastRenderedPageBreak/>
        <w:t>Background:</w:t>
      </w:r>
    </w:p>
    <w:p w14:paraId="2E874821" w14:textId="77777777" w:rsidR="00533843" w:rsidRPr="00533843" w:rsidRDefault="00533843" w:rsidP="00533843">
      <w:pPr>
        <w:spacing w:after="0"/>
        <w:jc w:val="both"/>
        <w:rPr>
          <w:b/>
          <w:i/>
          <w:iCs/>
          <w:sz w:val="24"/>
          <w:szCs w:val="24"/>
        </w:rPr>
      </w:pPr>
    </w:p>
    <w:p w14:paraId="3E92C505" w14:textId="5A314094" w:rsidR="00533843" w:rsidRPr="00533843" w:rsidRDefault="00533843" w:rsidP="00533843">
      <w:pPr>
        <w:spacing w:after="0"/>
        <w:jc w:val="both"/>
        <w:rPr>
          <w:b/>
          <w:i/>
          <w:iCs/>
          <w:sz w:val="24"/>
          <w:szCs w:val="24"/>
        </w:rPr>
      </w:pPr>
      <w:bookmarkStart w:id="0" w:name="_GoBack"/>
      <w:r w:rsidRPr="00533843">
        <w:rPr>
          <w:iCs/>
          <w:sz w:val="24"/>
          <w:szCs w:val="24"/>
        </w:rPr>
        <w:t xml:space="preserve">As a result of the Governance of Groundwater Resources in </w:t>
      </w:r>
      <w:proofErr w:type="spellStart"/>
      <w:r w:rsidRPr="00533843">
        <w:rPr>
          <w:iCs/>
          <w:sz w:val="24"/>
          <w:szCs w:val="24"/>
        </w:rPr>
        <w:t>Transboundary</w:t>
      </w:r>
      <w:proofErr w:type="spellEnd"/>
      <w:r w:rsidRPr="00533843">
        <w:rPr>
          <w:iCs/>
          <w:sz w:val="24"/>
          <w:szCs w:val="24"/>
        </w:rPr>
        <w:t xml:space="preserve"> Aquifers (GGRETA) Phase 2 project – </w:t>
      </w:r>
      <w:proofErr w:type="spellStart"/>
      <w:r w:rsidRPr="00533843">
        <w:rPr>
          <w:iCs/>
          <w:sz w:val="24"/>
          <w:szCs w:val="24"/>
        </w:rPr>
        <w:t>Stampriet</w:t>
      </w:r>
      <w:proofErr w:type="spellEnd"/>
      <w:r w:rsidRPr="00533843">
        <w:rPr>
          <w:iCs/>
          <w:sz w:val="24"/>
          <w:szCs w:val="24"/>
        </w:rPr>
        <w:t xml:space="preserve"> </w:t>
      </w:r>
      <w:proofErr w:type="spellStart"/>
      <w:r w:rsidRPr="00533843">
        <w:rPr>
          <w:iCs/>
          <w:sz w:val="24"/>
          <w:szCs w:val="24"/>
        </w:rPr>
        <w:t>Transboundary</w:t>
      </w:r>
      <w:proofErr w:type="spellEnd"/>
      <w:r w:rsidRPr="00533843">
        <w:rPr>
          <w:iCs/>
          <w:sz w:val="24"/>
          <w:szCs w:val="24"/>
        </w:rPr>
        <w:t xml:space="preserve"> Aquifer System (STAS) High Level Meeting (3-4 November 2016, Paris, France) and High Level Consultation Meetings (27 March 2017, Windhoek, Namibia; 30 March 2017, Gaborone, Botswana; 03 April 2017, Pretoria, South Africa), the Governments of Botswana, Namibia and South Africa have expressed their interest on learning from the experience of Tunisia, Algeria and Libya in institutionalizing cooperation over the North-Western Sahara Aquifer System (NWSAS).</w:t>
      </w:r>
    </w:p>
    <w:p w14:paraId="57963D41" w14:textId="77777777" w:rsidR="00533843" w:rsidRDefault="00533843" w:rsidP="00533843">
      <w:pPr>
        <w:contextualSpacing/>
        <w:jc w:val="both"/>
        <w:rPr>
          <w:iCs/>
          <w:sz w:val="24"/>
          <w:szCs w:val="24"/>
        </w:rPr>
      </w:pPr>
    </w:p>
    <w:p w14:paraId="690A7CC4" w14:textId="725F5D48" w:rsidR="00533843" w:rsidRPr="00533843" w:rsidRDefault="00533843" w:rsidP="00533843">
      <w:pPr>
        <w:contextualSpacing/>
        <w:jc w:val="both"/>
        <w:rPr>
          <w:iCs/>
          <w:sz w:val="24"/>
          <w:szCs w:val="24"/>
        </w:rPr>
      </w:pPr>
      <w:r w:rsidRPr="00533843">
        <w:rPr>
          <w:iCs/>
          <w:sz w:val="24"/>
          <w:szCs w:val="24"/>
        </w:rPr>
        <w:t>On 17-18 May 2017, Members of the Botswana, Namibia and South Africa Delegation attending the 3</w:t>
      </w:r>
      <w:r w:rsidRPr="00533843">
        <w:rPr>
          <w:iCs/>
          <w:sz w:val="24"/>
          <w:szCs w:val="24"/>
          <w:vertAlign w:val="superscript"/>
        </w:rPr>
        <w:t>rd</w:t>
      </w:r>
      <w:r w:rsidRPr="00533843">
        <w:rPr>
          <w:iCs/>
          <w:sz w:val="24"/>
          <w:szCs w:val="24"/>
        </w:rPr>
        <w:t xml:space="preserve"> Orange-</w:t>
      </w:r>
      <w:proofErr w:type="spellStart"/>
      <w:r w:rsidRPr="00533843">
        <w:rPr>
          <w:iCs/>
          <w:sz w:val="24"/>
          <w:szCs w:val="24"/>
        </w:rPr>
        <w:t>Senqu</w:t>
      </w:r>
      <w:proofErr w:type="spellEnd"/>
      <w:r w:rsidRPr="00533843">
        <w:rPr>
          <w:iCs/>
          <w:sz w:val="24"/>
          <w:szCs w:val="24"/>
        </w:rPr>
        <w:t xml:space="preserve"> River Commission (ORASECOM) Ground Water Hydrology Committee (GWHC) and the Technical Task Team (TTT), supported the proposal made by Namibia to nest the STAS Multi-Country Cooperation Mechanism (MCCM) in ORASECOM. This decision was then taken for discussion at the ORASECOM Council meeting held on 17-18 August 2017 that also supported this initiative. </w:t>
      </w:r>
    </w:p>
    <w:p w14:paraId="39B8D0CA" w14:textId="77777777" w:rsidR="00533843" w:rsidRDefault="00533843" w:rsidP="00533843">
      <w:pPr>
        <w:contextualSpacing/>
        <w:jc w:val="both"/>
        <w:rPr>
          <w:iCs/>
          <w:sz w:val="24"/>
          <w:szCs w:val="24"/>
        </w:rPr>
      </w:pPr>
    </w:p>
    <w:p w14:paraId="52615081" w14:textId="77777777" w:rsidR="00533843" w:rsidRPr="00533843" w:rsidRDefault="00533843" w:rsidP="00533843">
      <w:pPr>
        <w:contextualSpacing/>
        <w:jc w:val="both"/>
        <w:rPr>
          <w:iCs/>
          <w:sz w:val="24"/>
          <w:szCs w:val="24"/>
        </w:rPr>
      </w:pPr>
      <w:r w:rsidRPr="00533843">
        <w:rPr>
          <w:iCs/>
          <w:sz w:val="24"/>
          <w:szCs w:val="24"/>
        </w:rPr>
        <w:t xml:space="preserve">Considering these new advancements, the </w:t>
      </w:r>
      <w:r w:rsidRPr="00533843">
        <w:rPr>
          <w:sz w:val="24"/>
          <w:szCs w:val="24"/>
        </w:rPr>
        <w:t xml:space="preserve">Regional Meeting on </w:t>
      </w:r>
      <w:proofErr w:type="spellStart"/>
      <w:r w:rsidRPr="00533843">
        <w:rPr>
          <w:sz w:val="24"/>
          <w:szCs w:val="24"/>
        </w:rPr>
        <w:t>Transboundary</w:t>
      </w:r>
      <w:proofErr w:type="spellEnd"/>
      <w:r w:rsidRPr="00533843">
        <w:rPr>
          <w:sz w:val="24"/>
          <w:szCs w:val="24"/>
        </w:rPr>
        <w:t xml:space="preserve"> Aquifers Cooperation in Africa was organized by UNESCO International Hydrological Programme (IHP) and the Sahara and Sahel Observatory (OSS) on 5-8 September 2017 in Tunis, Tunisia with the main objective to share experiences in institutionalizing cooperation for the governance of </w:t>
      </w:r>
      <w:proofErr w:type="spellStart"/>
      <w:r w:rsidRPr="00533843">
        <w:rPr>
          <w:sz w:val="24"/>
          <w:szCs w:val="24"/>
        </w:rPr>
        <w:t>transboundary</w:t>
      </w:r>
      <w:proofErr w:type="spellEnd"/>
      <w:r w:rsidRPr="00533843">
        <w:rPr>
          <w:sz w:val="24"/>
          <w:szCs w:val="24"/>
        </w:rPr>
        <w:t xml:space="preserve"> aquifers and evaluating potential collaboration between the STAS Countries, ORASECOM and OSS.</w:t>
      </w:r>
    </w:p>
    <w:bookmarkEnd w:id="0"/>
    <w:p w14:paraId="76772AC7" w14:textId="77777777" w:rsidR="00533843" w:rsidRPr="001F29A9" w:rsidRDefault="00533843" w:rsidP="00533843">
      <w:pPr>
        <w:spacing w:line="360" w:lineRule="auto"/>
        <w:contextualSpacing/>
        <w:jc w:val="both"/>
        <w:rPr>
          <w:iCs/>
        </w:rPr>
      </w:pPr>
    </w:p>
    <w:p w14:paraId="54B11BFD" w14:textId="77777777" w:rsidR="00533843" w:rsidRPr="00533843" w:rsidRDefault="00533843" w:rsidP="00533843">
      <w:pPr>
        <w:pStyle w:val="ListParagraph"/>
        <w:numPr>
          <w:ilvl w:val="0"/>
          <w:numId w:val="20"/>
        </w:numPr>
        <w:spacing w:after="0"/>
        <w:jc w:val="both"/>
        <w:rPr>
          <w:b/>
          <w:i/>
          <w:iCs/>
          <w:sz w:val="24"/>
          <w:szCs w:val="24"/>
        </w:rPr>
      </w:pPr>
      <w:r w:rsidRPr="00533843">
        <w:rPr>
          <w:b/>
          <w:i/>
          <w:iCs/>
          <w:sz w:val="24"/>
          <w:szCs w:val="24"/>
        </w:rPr>
        <w:t>The NWSAS Consultation Mechanism (CM)</w:t>
      </w:r>
    </w:p>
    <w:p w14:paraId="298B90F4" w14:textId="77777777" w:rsidR="00533843" w:rsidRPr="00533843" w:rsidRDefault="00533843" w:rsidP="00533843">
      <w:pPr>
        <w:pStyle w:val="ListParagraph"/>
        <w:jc w:val="both"/>
        <w:rPr>
          <w:b/>
          <w:i/>
          <w:iCs/>
          <w:sz w:val="24"/>
          <w:szCs w:val="24"/>
        </w:rPr>
      </w:pPr>
    </w:p>
    <w:p w14:paraId="6A44A486"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t xml:space="preserve"> Background</w:t>
      </w:r>
    </w:p>
    <w:p w14:paraId="0E4A6FF4" w14:textId="77777777" w:rsidR="00533843" w:rsidRDefault="00533843" w:rsidP="00533843">
      <w:pPr>
        <w:contextualSpacing/>
        <w:jc w:val="both"/>
        <w:rPr>
          <w:iCs/>
          <w:sz w:val="24"/>
          <w:szCs w:val="24"/>
        </w:rPr>
      </w:pPr>
    </w:p>
    <w:p w14:paraId="55A5947C" w14:textId="4F8A78D5" w:rsidR="00533843" w:rsidRPr="00533843" w:rsidRDefault="00533843" w:rsidP="00533843">
      <w:pPr>
        <w:contextualSpacing/>
        <w:jc w:val="both"/>
        <w:rPr>
          <w:iCs/>
          <w:sz w:val="24"/>
          <w:szCs w:val="24"/>
        </w:rPr>
      </w:pPr>
      <w:r w:rsidRPr="00533843">
        <w:rPr>
          <w:iCs/>
          <w:sz w:val="24"/>
          <w:szCs w:val="24"/>
        </w:rPr>
        <w:t xml:space="preserve">The North Western Sahara Aquifer System (NWSAS), also referred as the </w:t>
      </w:r>
      <w:proofErr w:type="spellStart"/>
      <w:r w:rsidRPr="00533843">
        <w:rPr>
          <w:iCs/>
          <w:sz w:val="24"/>
          <w:szCs w:val="24"/>
        </w:rPr>
        <w:t>Système</w:t>
      </w:r>
      <w:proofErr w:type="spellEnd"/>
      <w:r w:rsidRPr="00533843">
        <w:rPr>
          <w:iCs/>
          <w:sz w:val="24"/>
          <w:szCs w:val="24"/>
        </w:rPr>
        <w:t xml:space="preserve"> </w:t>
      </w:r>
      <w:proofErr w:type="spellStart"/>
      <w:r w:rsidRPr="00533843">
        <w:rPr>
          <w:iCs/>
          <w:sz w:val="24"/>
          <w:szCs w:val="24"/>
        </w:rPr>
        <w:t>Aquifère</w:t>
      </w:r>
      <w:proofErr w:type="spellEnd"/>
      <w:r w:rsidRPr="00533843">
        <w:rPr>
          <w:iCs/>
          <w:sz w:val="24"/>
          <w:szCs w:val="24"/>
        </w:rPr>
        <w:t xml:space="preserve"> du Sahara </w:t>
      </w:r>
      <w:proofErr w:type="spellStart"/>
      <w:r w:rsidRPr="00533843">
        <w:rPr>
          <w:iCs/>
          <w:sz w:val="24"/>
          <w:szCs w:val="24"/>
        </w:rPr>
        <w:t>Septentrional</w:t>
      </w:r>
      <w:proofErr w:type="spellEnd"/>
      <w:r w:rsidRPr="00533843">
        <w:rPr>
          <w:iCs/>
          <w:sz w:val="24"/>
          <w:szCs w:val="24"/>
        </w:rPr>
        <w:t xml:space="preserve"> (SASS), is a large aquifer covering an area of more than one million square </w:t>
      </w:r>
      <w:proofErr w:type="spellStart"/>
      <w:r w:rsidRPr="00533843">
        <w:rPr>
          <w:iCs/>
          <w:sz w:val="24"/>
          <w:szCs w:val="24"/>
        </w:rPr>
        <w:t>kilometers</w:t>
      </w:r>
      <w:proofErr w:type="spellEnd"/>
      <w:r w:rsidRPr="00533843">
        <w:rPr>
          <w:iCs/>
          <w:sz w:val="24"/>
          <w:szCs w:val="24"/>
        </w:rPr>
        <w:t xml:space="preserve"> over Algeria (60%), Libya (25%), and Tunisia (15%). It is the o</w:t>
      </w:r>
      <w:r w:rsidRPr="00533843">
        <w:rPr>
          <w:sz w:val="24"/>
          <w:szCs w:val="24"/>
        </w:rPr>
        <w:t xml:space="preserve">ne of the major North African </w:t>
      </w:r>
      <w:proofErr w:type="spellStart"/>
      <w:r w:rsidRPr="00533843">
        <w:rPr>
          <w:sz w:val="24"/>
          <w:szCs w:val="24"/>
        </w:rPr>
        <w:t>transboundary</w:t>
      </w:r>
      <w:proofErr w:type="spellEnd"/>
      <w:r w:rsidRPr="00533843">
        <w:rPr>
          <w:sz w:val="24"/>
          <w:szCs w:val="24"/>
        </w:rPr>
        <w:t xml:space="preserve"> groundwater basins</w:t>
      </w:r>
      <w:r w:rsidRPr="00533843">
        <w:rPr>
          <w:iCs/>
          <w:sz w:val="24"/>
          <w:szCs w:val="24"/>
        </w:rPr>
        <w:t xml:space="preserve"> and is the main source of water supply for domestic, agricultural and industrial activities of more than 4 million people.</w:t>
      </w:r>
    </w:p>
    <w:p w14:paraId="022E97A0" w14:textId="77777777" w:rsidR="00533843" w:rsidRDefault="00533843" w:rsidP="00533843">
      <w:pPr>
        <w:contextualSpacing/>
        <w:jc w:val="both"/>
        <w:rPr>
          <w:iCs/>
          <w:sz w:val="24"/>
          <w:szCs w:val="24"/>
        </w:rPr>
      </w:pPr>
    </w:p>
    <w:p w14:paraId="4C3E2C97" w14:textId="77777777" w:rsidR="00533843" w:rsidRPr="00533843" w:rsidRDefault="00533843" w:rsidP="00533843">
      <w:pPr>
        <w:contextualSpacing/>
        <w:jc w:val="both"/>
        <w:rPr>
          <w:sz w:val="24"/>
          <w:szCs w:val="24"/>
          <w:shd w:val="clear" w:color="auto" w:fill="FFFFFF"/>
        </w:rPr>
      </w:pPr>
      <w:r w:rsidRPr="00533843">
        <w:rPr>
          <w:iCs/>
          <w:sz w:val="24"/>
          <w:szCs w:val="24"/>
        </w:rPr>
        <w:t xml:space="preserve">The NWSAS </w:t>
      </w:r>
      <w:r w:rsidRPr="00533843">
        <w:rPr>
          <w:sz w:val="24"/>
          <w:szCs w:val="24"/>
          <w:shd w:val="clear" w:color="auto" w:fill="FFFFFF"/>
        </w:rPr>
        <w:t>has important water reserves (~40,000 km</w:t>
      </w:r>
      <w:r w:rsidRPr="00533843">
        <w:rPr>
          <w:sz w:val="24"/>
          <w:szCs w:val="24"/>
          <w:bdr w:val="none" w:sz="0" w:space="0" w:color="auto" w:frame="1"/>
          <w:shd w:val="clear" w:color="auto" w:fill="FFFFFF"/>
          <w:vertAlign w:val="superscript"/>
        </w:rPr>
        <w:t>3</w:t>
      </w:r>
      <w:r w:rsidRPr="00533843">
        <w:rPr>
          <w:sz w:val="24"/>
          <w:szCs w:val="24"/>
          <w:shd w:val="clear" w:color="auto" w:fill="FFFFFF"/>
        </w:rPr>
        <w:t xml:space="preserve">) which are, however, mostly non-renewable and not fully exploitable. </w:t>
      </w:r>
      <w:r w:rsidRPr="00533843">
        <w:rPr>
          <w:iCs/>
          <w:sz w:val="24"/>
          <w:szCs w:val="24"/>
        </w:rPr>
        <w:t>The use of the aquifer system dates back to many years, first through surface wells and “</w:t>
      </w:r>
      <w:proofErr w:type="spellStart"/>
      <w:r w:rsidRPr="00533843">
        <w:rPr>
          <w:iCs/>
          <w:sz w:val="24"/>
          <w:szCs w:val="24"/>
        </w:rPr>
        <w:t>foggaras</w:t>
      </w:r>
      <w:proofErr w:type="spellEnd"/>
      <w:r w:rsidRPr="00533843">
        <w:rPr>
          <w:iCs/>
          <w:sz w:val="24"/>
          <w:szCs w:val="24"/>
        </w:rPr>
        <w:t>” (ancient type of water supply) and later through deeper “</w:t>
      </w:r>
      <w:proofErr w:type="spellStart"/>
      <w:r w:rsidRPr="00533843">
        <w:rPr>
          <w:iCs/>
          <w:sz w:val="24"/>
          <w:szCs w:val="24"/>
        </w:rPr>
        <w:t>foggaras</w:t>
      </w:r>
      <w:proofErr w:type="spellEnd"/>
      <w:r w:rsidRPr="00533843">
        <w:rPr>
          <w:iCs/>
          <w:sz w:val="24"/>
          <w:szCs w:val="24"/>
        </w:rPr>
        <w:t xml:space="preserve">” that exceeded in certain cases one thousand </w:t>
      </w:r>
      <w:r w:rsidRPr="00533843">
        <w:rPr>
          <w:iCs/>
          <w:sz w:val="24"/>
          <w:szCs w:val="24"/>
        </w:rPr>
        <w:lastRenderedPageBreak/>
        <w:t>meters.</w:t>
      </w:r>
      <w:r w:rsidRPr="00533843">
        <w:rPr>
          <w:sz w:val="24"/>
          <w:szCs w:val="24"/>
          <w:shd w:val="clear" w:color="auto" w:fill="FFFFFF"/>
        </w:rPr>
        <w:t xml:space="preserve"> </w:t>
      </w:r>
      <w:r w:rsidRPr="00533843">
        <w:rPr>
          <w:iCs/>
          <w:sz w:val="24"/>
          <w:szCs w:val="24"/>
        </w:rPr>
        <w:t>During the second half of the 20th century, the intensive use of the NWSAS water led to a significant increase of water demand (0.3 billion m</w:t>
      </w:r>
      <w:r w:rsidRPr="00533843">
        <w:rPr>
          <w:iCs/>
          <w:sz w:val="24"/>
          <w:szCs w:val="24"/>
          <w:vertAlign w:val="superscript"/>
        </w:rPr>
        <w:t>3</w:t>
      </w:r>
      <w:r w:rsidRPr="00533843">
        <w:rPr>
          <w:iCs/>
          <w:sz w:val="24"/>
          <w:szCs w:val="24"/>
        </w:rPr>
        <w:t xml:space="preserve"> per year in 1950s to 2 billion in 1990s) due to a lack of communication and consultation among the three riparian countries on the main risks of overuse and mismanagement of the NWSAS water resources.</w:t>
      </w:r>
    </w:p>
    <w:p w14:paraId="507B781E" w14:textId="77777777" w:rsidR="00533843" w:rsidRDefault="00533843" w:rsidP="00533843">
      <w:pPr>
        <w:shd w:val="clear" w:color="auto" w:fill="FFFFFF"/>
        <w:contextualSpacing/>
        <w:jc w:val="both"/>
        <w:textAlignment w:val="baseline"/>
        <w:rPr>
          <w:sz w:val="24"/>
          <w:szCs w:val="24"/>
          <w:shd w:val="clear" w:color="auto" w:fill="FFFFFF"/>
        </w:rPr>
      </w:pPr>
    </w:p>
    <w:p w14:paraId="557E594A" w14:textId="77777777" w:rsidR="00533843" w:rsidRPr="00533843" w:rsidRDefault="00533843" w:rsidP="00533843">
      <w:pPr>
        <w:shd w:val="clear" w:color="auto" w:fill="FFFFFF"/>
        <w:contextualSpacing/>
        <w:jc w:val="both"/>
        <w:textAlignment w:val="baseline"/>
        <w:rPr>
          <w:sz w:val="24"/>
          <w:szCs w:val="24"/>
          <w:shd w:val="clear" w:color="auto" w:fill="FFFFFF"/>
        </w:rPr>
      </w:pPr>
      <w:r w:rsidRPr="00533843">
        <w:rPr>
          <w:sz w:val="24"/>
          <w:szCs w:val="24"/>
          <w:shd w:val="clear" w:color="auto" w:fill="FFFFFF"/>
        </w:rPr>
        <w:t xml:space="preserve">Against this background, the NWSAS project (led by the Sahara and Sahel Observatory – OSS and funded by the Global Environment Facility – GEF) was launched in 1999 aimed at improving the knowledge of the dynamics of the aquifer system as a means to create </w:t>
      </w:r>
      <w:proofErr w:type="spellStart"/>
      <w:r w:rsidRPr="00533843">
        <w:rPr>
          <w:sz w:val="24"/>
          <w:szCs w:val="24"/>
          <w:shd w:val="clear" w:color="auto" w:fill="FFFFFF"/>
        </w:rPr>
        <w:t>favorable</w:t>
      </w:r>
      <w:proofErr w:type="spellEnd"/>
      <w:r w:rsidRPr="00533843">
        <w:rPr>
          <w:sz w:val="24"/>
          <w:szCs w:val="24"/>
          <w:shd w:val="clear" w:color="auto" w:fill="FFFFFF"/>
        </w:rPr>
        <w:t xml:space="preserve"> conditions for the joint-management of the NWSAS. The first phase of the project (1999 to 2002) saw technical teams from the three NWSAS countries working together on developing and applying common tools, establishing monitoring and observation networks, </w:t>
      </w:r>
      <w:proofErr w:type="spellStart"/>
      <w:r w:rsidRPr="00533843">
        <w:rPr>
          <w:sz w:val="24"/>
          <w:szCs w:val="24"/>
          <w:shd w:val="clear" w:color="auto" w:fill="FFFFFF"/>
        </w:rPr>
        <w:t>analyzing</w:t>
      </w:r>
      <w:proofErr w:type="spellEnd"/>
      <w:r w:rsidRPr="00533843">
        <w:rPr>
          <w:sz w:val="24"/>
          <w:szCs w:val="24"/>
          <w:shd w:val="clear" w:color="auto" w:fill="FFFFFF"/>
        </w:rPr>
        <w:t xml:space="preserve"> and validating data including the creation of common indicators. As a result, a joint borehole database and a mathematical model allowing simulations and estimations were elaborated. In 2002, the three countries reaffirmed their commitment to the principle of consultation over NWSAS by signing a declaration which calls for joint research, data sharing, effective modelling, common indicators, action plans for critical zones, as well as capacity building. This resulted in the establishment of a consultation mechanism that was consolidated and operationalized during the second phase of the project (2003-2006). During Phase 3 (2007-2013) socio-economic factors were embedded into its scope through the elaboration of operational recommendations for the utilization, management, and measurement of water extracted for agricultural purposes, notably in the zones where the water, the soil and/or the ecosystem are most vulnerable.</w:t>
      </w:r>
    </w:p>
    <w:p w14:paraId="6B344100" w14:textId="77777777" w:rsidR="00533843" w:rsidRPr="00533843" w:rsidRDefault="00533843" w:rsidP="00533843">
      <w:pPr>
        <w:pStyle w:val="ListParagraph"/>
        <w:jc w:val="both"/>
        <w:rPr>
          <w:b/>
          <w:i/>
          <w:iCs/>
          <w:sz w:val="24"/>
          <w:szCs w:val="24"/>
        </w:rPr>
      </w:pPr>
    </w:p>
    <w:p w14:paraId="4EAE8407"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t xml:space="preserve"> OSS</w:t>
      </w:r>
    </w:p>
    <w:p w14:paraId="180BD118" w14:textId="77777777" w:rsidR="00533843" w:rsidRPr="00533843" w:rsidRDefault="00533843" w:rsidP="00533843">
      <w:pPr>
        <w:ind w:left="360"/>
        <w:contextualSpacing/>
        <w:rPr>
          <w:b/>
          <w:i/>
          <w:iCs/>
          <w:sz w:val="24"/>
          <w:szCs w:val="24"/>
        </w:rPr>
      </w:pPr>
    </w:p>
    <w:p w14:paraId="18614350" w14:textId="77777777" w:rsidR="00533843" w:rsidRPr="00533843" w:rsidRDefault="00533843" w:rsidP="00533843">
      <w:pPr>
        <w:contextualSpacing/>
        <w:jc w:val="both"/>
        <w:rPr>
          <w:iCs/>
          <w:sz w:val="24"/>
          <w:szCs w:val="24"/>
        </w:rPr>
      </w:pPr>
      <w:r w:rsidRPr="00533843">
        <w:rPr>
          <w:iCs/>
          <w:sz w:val="24"/>
          <w:szCs w:val="24"/>
        </w:rPr>
        <w:t>The Sahara and Sahel Observatory (OSS) is an international, intergovernmental organization operating in Africa’s Sahara-Sahel region. OSS was founded in 1992 in Paris and moved its headquarters to Tunis (Tunisia) in 2000. OSS members include 22 African countries, six non-regional countries, ten organizations (including sub-regional organizations representing West Africa, East Africa and North Africa), and a non-governmental organization.</w:t>
      </w:r>
    </w:p>
    <w:p w14:paraId="2BBBEA13" w14:textId="77777777" w:rsidR="00533843" w:rsidRDefault="00533843" w:rsidP="00533843">
      <w:pPr>
        <w:contextualSpacing/>
        <w:jc w:val="both"/>
        <w:rPr>
          <w:iCs/>
          <w:sz w:val="24"/>
          <w:szCs w:val="24"/>
        </w:rPr>
      </w:pPr>
    </w:p>
    <w:p w14:paraId="0ED43660" w14:textId="77777777" w:rsidR="00533843" w:rsidRPr="00533843" w:rsidRDefault="00533843" w:rsidP="00533843">
      <w:pPr>
        <w:contextualSpacing/>
        <w:jc w:val="both"/>
        <w:rPr>
          <w:iCs/>
          <w:sz w:val="24"/>
          <w:szCs w:val="24"/>
        </w:rPr>
      </w:pPr>
      <w:r w:rsidRPr="00533843">
        <w:rPr>
          <w:iCs/>
          <w:sz w:val="24"/>
          <w:szCs w:val="24"/>
        </w:rPr>
        <w:t xml:space="preserve">OSS works with its member countries according to the principle of subsidiarity. It acts as both an initiator and a facilitator of partnerships to address common environmental challenges.  The management of </w:t>
      </w:r>
      <w:proofErr w:type="spellStart"/>
      <w:r w:rsidRPr="00533843">
        <w:rPr>
          <w:iCs/>
          <w:sz w:val="24"/>
          <w:szCs w:val="24"/>
        </w:rPr>
        <w:t>transboundary</w:t>
      </w:r>
      <w:proofErr w:type="spellEnd"/>
      <w:r w:rsidRPr="00533843">
        <w:rPr>
          <w:iCs/>
          <w:sz w:val="24"/>
          <w:szCs w:val="24"/>
        </w:rPr>
        <w:t xml:space="preserve"> water resources and the implementation of Multilateral Environmental Agreements, notably those addressing desertification, biodiversity and climate change, constitute key areas in the organization’s work.</w:t>
      </w:r>
    </w:p>
    <w:p w14:paraId="13C8B156" w14:textId="77777777" w:rsidR="00533843" w:rsidRPr="00533843" w:rsidRDefault="00533843" w:rsidP="00533843">
      <w:pPr>
        <w:contextualSpacing/>
        <w:jc w:val="both"/>
        <w:rPr>
          <w:iCs/>
          <w:sz w:val="24"/>
          <w:szCs w:val="24"/>
        </w:rPr>
      </w:pPr>
      <w:r w:rsidRPr="00533843">
        <w:rPr>
          <w:iCs/>
          <w:sz w:val="24"/>
          <w:szCs w:val="24"/>
        </w:rPr>
        <w:lastRenderedPageBreak/>
        <w:t>The OSS Water Program is structured around 4 main themes:</w:t>
      </w:r>
    </w:p>
    <w:p w14:paraId="1547E8D1" w14:textId="77777777" w:rsidR="00533843" w:rsidRPr="00533843" w:rsidRDefault="00533843" w:rsidP="00533843">
      <w:pPr>
        <w:ind w:left="720"/>
        <w:contextualSpacing/>
        <w:jc w:val="both"/>
        <w:rPr>
          <w:iCs/>
          <w:sz w:val="24"/>
          <w:szCs w:val="24"/>
        </w:rPr>
      </w:pPr>
      <w:r w:rsidRPr="00533843">
        <w:rPr>
          <w:iCs/>
          <w:sz w:val="24"/>
          <w:szCs w:val="24"/>
        </w:rPr>
        <w:t xml:space="preserve">- improved knowledge on large </w:t>
      </w:r>
      <w:proofErr w:type="spellStart"/>
      <w:r w:rsidRPr="00533843">
        <w:rPr>
          <w:iCs/>
          <w:sz w:val="24"/>
          <w:szCs w:val="24"/>
        </w:rPr>
        <w:t>transboundary</w:t>
      </w:r>
      <w:proofErr w:type="spellEnd"/>
      <w:r w:rsidRPr="00533843">
        <w:rPr>
          <w:iCs/>
          <w:sz w:val="24"/>
          <w:szCs w:val="24"/>
        </w:rPr>
        <w:t xml:space="preserve"> aquifers (focusing on qualitative and quantitative aspects, on surface water-groundwater exchanges, and on the impacts of climate change),</w:t>
      </w:r>
    </w:p>
    <w:p w14:paraId="02BB52BA" w14:textId="77777777" w:rsidR="00533843" w:rsidRPr="00533843" w:rsidRDefault="00533843" w:rsidP="00533843">
      <w:pPr>
        <w:ind w:left="720"/>
        <w:contextualSpacing/>
        <w:jc w:val="both"/>
        <w:rPr>
          <w:iCs/>
          <w:sz w:val="24"/>
          <w:szCs w:val="24"/>
        </w:rPr>
      </w:pPr>
      <w:r w:rsidRPr="00533843">
        <w:rPr>
          <w:iCs/>
          <w:sz w:val="24"/>
          <w:szCs w:val="24"/>
        </w:rPr>
        <w:t xml:space="preserve">- support for the implementation of Integrated Water Resources Management (IWRM) principles (e.g. databases, GIS, mathematical models, awareness raising, </w:t>
      </w:r>
      <w:proofErr w:type="spellStart"/>
      <w:r w:rsidRPr="00533843">
        <w:rPr>
          <w:iCs/>
          <w:sz w:val="24"/>
          <w:szCs w:val="24"/>
        </w:rPr>
        <w:t>etc</w:t>
      </w:r>
      <w:proofErr w:type="spellEnd"/>
      <w:r w:rsidRPr="00533843">
        <w:rPr>
          <w:iCs/>
          <w:sz w:val="24"/>
          <w:szCs w:val="24"/>
        </w:rPr>
        <w:t>…),</w:t>
      </w:r>
    </w:p>
    <w:p w14:paraId="676150E8" w14:textId="77777777" w:rsidR="00533843" w:rsidRPr="00533843" w:rsidRDefault="00533843" w:rsidP="00533843">
      <w:pPr>
        <w:ind w:left="720"/>
        <w:contextualSpacing/>
        <w:jc w:val="both"/>
        <w:rPr>
          <w:iCs/>
          <w:sz w:val="24"/>
          <w:szCs w:val="24"/>
        </w:rPr>
      </w:pPr>
      <w:r w:rsidRPr="00533843">
        <w:rPr>
          <w:iCs/>
          <w:sz w:val="24"/>
          <w:szCs w:val="24"/>
        </w:rPr>
        <w:t>- support for the establishment of consultation mechanisms,</w:t>
      </w:r>
    </w:p>
    <w:p w14:paraId="1B69BBFD" w14:textId="77777777" w:rsidR="00533843" w:rsidRPr="00533843" w:rsidRDefault="00533843" w:rsidP="00533843">
      <w:pPr>
        <w:ind w:left="720"/>
        <w:contextualSpacing/>
        <w:jc w:val="both"/>
        <w:rPr>
          <w:iCs/>
          <w:sz w:val="24"/>
          <w:szCs w:val="24"/>
        </w:rPr>
      </w:pPr>
      <w:r w:rsidRPr="00533843">
        <w:rPr>
          <w:iCs/>
          <w:sz w:val="24"/>
          <w:szCs w:val="24"/>
        </w:rPr>
        <w:t>- capacity-building.</w:t>
      </w:r>
    </w:p>
    <w:p w14:paraId="630F96D8" w14:textId="77777777" w:rsidR="00533843" w:rsidRDefault="00533843" w:rsidP="00533843">
      <w:pPr>
        <w:contextualSpacing/>
        <w:jc w:val="both"/>
        <w:rPr>
          <w:iCs/>
          <w:sz w:val="24"/>
          <w:szCs w:val="24"/>
        </w:rPr>
      </w:pPr>
    </w:p>
    <w:p w14:paraId="00C9C086" w14:textId="4A957E82" w:rsidR="00533843" w:rsidRPr="00533843" w:rsidRDefault="00533843" w:rsidP="00533843">
      <w:pPr>
        <w:contextualSpacing/>
        <w:jc w:val="both"/>
        <w:rPr>
          <w:iCs/>
          <w:sz w:val="24"/>
          <w:szCs w:val="24"/>
        </w:rPr>
      </w:pPr>
      <w:r w:rsidRPr="00533843">
        <w:rPr>
          <w:iCs/>
          <w:sz w:val="24"/>
          <w:szCs w:val="24"/>
        </w:rPr>
        <w:t xml:space="preserve">OSS water activities have focused on the NWSAS, the </w:t>
      </w:r>
      <w:proofErr w:type="spellStart"/>
      <w:r w:rsidRPr="00533843">
        <w:rPr>
          <w:iCs/>
          <w:sz w:val="24"/>
          <w:szCs w:val="24"/>
        </w:rPr>
        <w:t>Iullemeden</w:t>
      </w:r>
      <w:proofErr w:type="spellEnd"/>
      <w:r w:rsidRPr="00533843">
        <w:rPr>
          <w:iCs/>
          <w:sz w:val="24"/>
          <w:szCs w:val="24"/>
        </w:rPr>
        <w:t xml:space="preserve"> </w:t>
      </w:r>
      <w:proofErr w:type="spellStart"/>
      <w:r w:rsidRPr="00533843">
        <w:rPr>
          <w:iCs/>
          <w:sz w:val="24"/>
          <w:szCs w:val="24"/>
        </w:rPr>
        <w:t>Taoudeni</w:t>
      </w:r>
      <w:proofErr w:type="spellEnd"/>
      <w:r w:rsidRPr="00533843">
        <w:rPr>
          <w:iCs/>
          <w:sz w:val="24"/>
          <w:szCs w:val="24"/>
        </w:rPr>
        <w:t>/</w:t>
      </w:r>
      <w:proofErr w:type="spellStart"/>
      <w:r w:rsidRPr="00533843">
        <w:rPr>
          <w:iCs/>
          <w:sz w:val="24"/>
          <w:szCs w:val="24"/>
        </w:rPr>
        <w:t>Tanezrouft</w:t>
      </w:r>
      <w:proofErr w:type="spellEnd"/>
      <w:r w:rsidRPr="00533843">
        <w:rPr>
          <w:iCs/>
          <w:sz w:val="24"/>
          <w:szCs w:val="24"/>
        </w:rPr>
        <w:t xml:space="preserve"> Aquifer System (ITTAS), the IGAD and North African regions. The OSS currently hosts the NWSAS Consultation Mechanism (CM) Coordination Unit (CU).</w:t>
      </w:r>
    </w:p>
    <w:p w14:paraId="56EB8BAD" w14:textId="77777777" w:rsidR="00533843" w:rsidRPr="00533843" w:rsidRDefault="00533843" w:rsidP="00533843">
      <w:pPr>
        <w:pStyle w:val="ListParagraph"/>
        <w:jc w:val="both"/>
        <w:rPr>
          <w:b/>
          <w:i/>
          <w:iCs/>
          <w:sz w:val="24"/>
          <w:szCs w:val="24"/>
        </w:rPr>
      </w:pPr>
    </w:p>
    <w:p w14:paraId="255A5221"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t xml:space="preserve"> Core tasks, structure, legal and funding arrangements of the NWSAS CM</w:t>
      </w:r>
    </w:p>
    <w:p w14:paraId="150D789C" w14:textId="77777777" w:rsidR="00533843" w:rsidRPr="00533843" w:rsidRDefault="00533843" w:rsidP="00533843">
      <w:pPr>
        <w:contextualSpacing/>
        <w:jc w:val="both"/>
        <w:rPr>
          <w:b/>
          <w:iCs/>
          <w:sz w:val="24"/>
          <w:szCs w:val="24"/>
        </w:rPr>
      </w:pPr>
    </w:p>
    <w:p w14:paraId="40D8AA20" w14:textId="77777777" w:rsidR="00533843" w:rsidRPr="00533843" w:rsidRDefault="00533843" w:rsidP="00533843">
      <w:pPr>
        <w:pStyle w:val="ListParagraph"/>
        <w:numPr>
          <w:ilvl w:val="2"/>
          <w:numId w:val="20"/>
        </w:numPr>
        <w:spacing w:after="0"/>
        <w:jc w:val="both"/>
        <w:rPr>
          <w:iCs/>
          <w:sz w:val="24"/>
          <w:szCs w:val="24"/>
        </w:rPr>
      </w:pPr>
      <w:r w:rsidRPr="00533843">
        <w:rPr>
          <w:iCs/>
          <w:sz w:val="24"/>
          <w:szCs w:val="24"/>
        </w:rPr>
        <w:t>Objectives and functions of the NWSAS CM</w:t>
      </w:r>
    </w:p>
    <w:p w14:paraId="530362F8" w14:textId="77777777" w:rsidR="00533843" w:rsidRPr="00533843" w:rsidRDefault="00533843" w:rsidP="00533843">
      <w:pPr>
        <w:contextualSpacing/>
        <w:jc w:val="both"/>
        <w:rPr>
          <w:iCs/>
          <w:sz w:val="24"/>
          <w:szCs w:val="24"/>
        </w:rPr>
      </w:pPr>
    </w:p>
    <w:p w14:paraId="43F899A9" w14:textId="77777777" w:rsidR="00533843" w:rsidRPr="00533843" w:rsidRDefault="00533843" w:rsidP="00533843">
      <w:pPr>
        <w:contextualSpacing/>
        <w:jc w:val="both"/>
        <w:rPr>
          <w:iCs/>
          <w:sz w:val="24"/>
          <w:szCs w:val="24"/>
        </w:rPr>
      </w:pPr>
      <w:r w:rsidRPr="00533843">
        <w:rPr>
          <w:iCs/>
          <w:sz w:val="24"/>
          <w:szCs w:val="24"/>
        </w:rPr>
        <w:t xml:space="preserve">The overall goal of the NWSAS CM is to </w:t>
      </w:r>
      <w:r w:rsidRPr="00533843">
        <w:rPr>
          <w:i/>
          <w:iCs/>
          <w:sz w:val="24"/>
          <w:szCs w:val="24"/>
        </w:rPr>
        <w:t xml:space="preserve">“enhance the means </w:t>
      </w:r>
      <w:proofErr w:type="gramStart"/>
      <w:r w:rsidRPr="00533843">
        <w:rPr>
          <w:i/>
          <w:iCs/>
          <w:sz w:val="24"/>
          <w:szCs w:val="24"/>
        </w:rPr>
        <w:t>and  the</w:t>
      </w:r>
      <w:proofErr w:type="gramEnd"/>
      <w:r w:rsidRPr="00533843">
        <w:rPr>
          <w:i/>
          <w:iCs/>
          <w:sz w:val="24"/>
          <w:szCs w:val="24"/>
        </w:rPr>
        <w:t xml:space="preserve"> capacity in the countries to produce decision-making tools in view of ensuring jointly the sustainable management of the shared water resources of the NWSAS, in a spirit of equity”</w:t>
      </w:r>
      <w:r w:rsidRPr="00533843">
        <w:rPr>
          <w:iCs/>
          <w:sz w:val="24"/>
          <w:szCs w:val="24"/>
        </w:rPr>
        <w:t xml:space="preserve"> and to </w:t>
      </w:r>
      <w:r w:rsidRPr="00533843">
        <w:rPr>
          <w:i/>
          <w:iCs/>
          <w:sz w:val="24"/>
          <w:szCs w:val="24"/>
        </w:rPr>
        <w:t>“consolidate the results of the NWSAS project, mainly in terms of cooperation”</w:t>
      </w:r>
      <w:r w:rsidRPr="00533843">
        <w:rPr>
          <w:iCs/>
          <w:sz w:val="24"/>
          <w:szCs w:val="24"/>
        </w:rPr>
        <w:t>. The main objectives of the NWSAS CM are:</w:t>
      </w:r>
    </w:p>
    <w:p w14:paraId="332BD2DE" w14:textId="77777777" w:rsidR="00533843" w:rsidRPr="00533843" w:rsidRDefault="00533843" w:rsidP="00533843">
      <w:pPr>
        <w:ind w:left="720"/>
        <w:contextualSpacing/>
        <w:jc w:val="both"/>
        <w:rPr>
          <w:iCs/>
          <w:sz w:val="24"/>
          <w:szCs w:val="24"/>
        </w:rPr>
      </w:pPr>
      <w:r w:rsidRPr="00533843">
        <w:rPr>
          <w:iCs/>
          <w:sz w:val="24"/>
          <w:szCs w:val="24"/>
        </w:rPr>
        <w:t>- Production of indicators on the resource and water demand,</w:t>
      </w:r>
    </w:p>
    <w:p w14:paraId="33456CC2" w14:textId="77777777" w:rsidR="00533843" w:rsidRPr="00533843" w:rsidRDefault="00533843" w:rsidP="00533843">
      <w:pPr>
        <w:ind w:left="720"/>
        <w:contextualSpacing/>
        <w:jc w:val="both"/>
        <w:rPr>
          <w:iCs/>
          <w:sz w:val="24"/>
          <w:szCs w:val="24"/>
        </w:rPr>
      </w:pPr>
      <w:r w:rsidRPr="00533843">
        <w:rPr>
          <w:iCs/>
          <w:sz w:val="24"/>
          <w:szCs w:val="24"/>
        </w:rPr>
        <w:t>- Elaboration of management scenarios,</w:t>
      </w:r>
    </w:p>
    <w:p w14:paraId="096A2DB7" w14:textId="77777777" w:rsidR="00533843" w:rsidRPr="00533843" w:rsidRDefault="00533843" w:rsidP="00533843">
      <w:pPr>
        <w:ind w:left="720"/>
        <w:contextualSpacing/>
        <w:jc w:val="both"/>
        <w:rPr>
          <w:iCs/>
          <w:sz w:val="24"/>
          <w:szCs w:val="24"/>
        </w:rPr>
      </w:pPr>
      <w:r w:rsidRPr="00533843">
        <w:rPr>
          <w:iCs/>
          <w:sz w:val="24"/>
          <w:szCs w:val="24"/>
        </w:rPr>
        <w:t>- Enhancement and updating the database,</w:t>
      </w:r>
    </w:p>
    <w:p w14:paraId="496873C9" w14:textId="77777777" w:rsidR="00533843" w:rsidRPr="00533843" w:rsidRDefault="00533843" w:rsidP="00533843">
      <w:pPr>
        <w:ind w:left="720"/>
        <w:contextualSpacing/>
        <w:jc w:val="both"/>
        <w:rPr>
          <w:iCs/>
          <w:sz w:val="24"/>
          <w:szCs w:val="24"/>
        </w:rPr>
      </w:pPr>
      <w:r w:rsidRPr="00533843">
        <w:rPr>
          <w:iCs/>
          <w:sz w:val="24"/>
          <w:szCs w:val="24"/>
        </w:rPr>
        <w:t>- Development and management of joint monitoring networks.</w:t>
      </w:r>
    </w:p>
    <w:p w14:paraId="472EC999" w14:textId="77777777" w:rsidR="00533843" w:rsidRPr="00533843" w:rsidRDefault="00533843" w:rsidP="00533843">
      <w:pPr>
        <w:contextualSpacing/>
        <w:jc w:val="both"/>
        <w:rPr>
          <w:iCs/>
          <w:sz w:val="24"/>
          <w:szCs w:val="24"/>
        </w:rPr>
      </w:pPr>
    </w:p>
    <w:p w14:paraId="68F8DBC7" w14:textId="77777777" w:rsidR="00533843" w:rsidRPr="00533843" w:rsidRDefault="00533843" w:rsidP="00533843">
      <w:pPr>
        <w:contextualSpacing/>
        <w:jc w:val="both"/>
        <w:rPr>
          <w:iCs/>
          <w:sz w:val="24"/>
          <w:szCs w:val="24"/>
        </w:rPr>
      </w:pPr>
      <w:r w:rsidRPr="00533843">
        <w:rPr>
          <w:iCs/>
          <w:sz w:val="24"/>
          <w:szCs w:val="24"/>
        </w:rPr>
        <w:t>A non-exhaustive list of other missions of the NWSAS CM are to:</w:t>
      </w:r>
    </w:p>
    <w:p w14:paraId="2E146265" w14:textId="77777777" w:rsidR="00533843" w:rsidRPr="00533843" w:rsidRDefault="00533843" w:rsidP="00533843">
      <w:pPr>
        <w:ind w:left="720"/>
        <w:contextualSpacing/>
        <w:jc w:val="both"/>
        <w:rPr>
          <w:iCs/>
          <w:sz w:val="24"/>
          <w:szCs w:val="24"/>
        </w:rPr>
      </w:pPr>
      <w:r w:rsidRPr="00533843">
        <w:rPr>
          <w:iCs/>
          <w:sz w:val="24"/>
          <w:szCs w:val="24"/>
        </w:rPr>
        <w:t>- Undertake joint studies and research,</w:t>
      </w:r>
    </w:p>
    <w:p w14:paraId="5F0F9541" w14:textId="77777777" w:rsidR="00533843" w:rsidRPr="00533843" w:rsidRDefault="00533843" w:rsidP="00533843">
      <w:pPr>
        <w:ind w:left="720"/>
        <w:contextualSpacing/>
        <w:jc w:val="both"/>
        <w:rPr>
          <w:iCs/>
          <w:sz w:val="24"/>
          <w:szCs w:val="24"/>
        </w:rPr>
      </w:pPr>
      <w:r w:rsidRPr="00533843">
        <w:rPr>
          <w:iCs/>
          <w:sz w:val="24"/>
          <w:szCs w:val="24"/>
        </w:rPr>
        <w:t>- Define exchange of data protocols,</w:t>
      </w:r>
    </w:p>
    <w:p w14:paraId="73DDD346" w14:textId="77777777" w:rsidR="00533843" w:rsidRPr="00533843" w:rsidRDefault="00533843" w:rsidP="00533843">
      <w:pPr>
        <w:ind w:left="720"/>
        <w:contextualSpacing/>
        <w:jc w:val="both"/>
        <w:rPr>
          <w:iCs/>
          <w:sz w:val="24"/>
          <w:szCs w:val="24"/>
        </w:rPr>
      </w:pPr>
      <w:r w:rsidRPr="00533843">
        <w:rPr>
          <w:iCs/>
          <w:sz w:val="24"/>
          <w:szCs w:val="24"/>
        </w:rPr>
        <w:t>- Update the model and develop their utilization,</w:t>
      </w:r>
    </w:p>
    <w:p w14:paraId="1FFF1D84" w14:textId="77777777" w:rsidR="00533843" w:rsidRPr="00533843" w:rsidRDefault="00533843" w:rsidP="00533843">
      <w:pPr>
        <w:ind w:left="720"/>
        <w:contextualSpacing/>
        <w:jc w:val="both"/>
        <w:rPr>
          <w:iCs/>
          <w:sz w:val="24"/>
          <w:szCs w:val="24"/>
        </w:rPr>
      </w:pPr>
      <w:r w:rsidRPr="00533843">
        <w:rPr>
          <w:iCs/>
          <w:sz w:val="24"/>
          <w:szCs w:val="24"/>
        </w:rPr>
        <w:t>- Ensure the application of monitoring indicators,</w:t>
      </w:r>
    </w:p>
    <w:p w14:paraId="191C18D0" w14:textId="77777777" w:rsidR="00533843" w:rsidRPr="00533843" w:rsidRDefault="00533843" w:rsidP="00533843">
      <w:pPr>
        <w:ind w:left="720"/>
        <w:contextualSpacing/>
        <w:jc w:val="both"/>
        <w:rPr>
          <w:iCs/>
          <w:sz w:val="24"/>
          <w:szCs w:val="24"/>
        </w:rPr>
      </w:pPr>
      <w:r w:rsidRPr="00533843">
        <w:rPr>
          <w:iCs/>
          <w:sz w:val="24"/>
          <w:szCs w:val="24"/>
        </w:rPr>
        <w:t>- Identify risk and vulnerable zones,</w:t>
      </w:r>
    </w:p>
    <w:p w14:paraId="65F09E74" w14:textId="77777777" w:rsidR="00533843" w:rsidRPr="00533843" w:rsidRDefault="00533843" w:rsidP="00533843">
      <w:pPr>
        <w:ind w:left="720"/>
        <w:contextualSpacing/>
        <w:jc w:val="both"/>
        <w:rPr>
          <w:iCs/>
          <w:sz w:val="24"/>
          <w:szCs w:val="24"/>
        </w:rPr>
      </w:pPr>
      <w:r w:rsidRPr="00533843">
        <w:rPr>
          <w:iCs/>
          <w:sz w:val="24"/>
          <w:szCs w:val="24"/>
        </w:rPr>
        <w:t>- Organize trainings, information and raising awareness actions,</w:t>
      </w:r>
    </w:p>
    <w:p w14:paraId="5AFBBF80" w14:textId="77777777" w:rsidR="00533843" w:rsidRPr="00533843" w:rsidRDefault="00533843" w:rsidP="00533843">
      <w:pPr>
        <w:ind w:left="720"/>
        <w:contextualSpacing/>
        <w:jc w:val="both"/>
        <w:rPr>
          <w:iCs/>
          <w:sz w:val="24"/>
          <w:szCs w:val="24"/>
        </w:rPr>
      </w:pPr>
      <w:r w:rsidRPr="00533843">
        <w:rPr>
          <w:iCs/>
          <w:sz w:val="24"/>
          <w:szCs w:val="24"/>
        </w:rPr>
        <w:t>- Publish an annual report of the state of the NWSAS.</w:t>
      </w:r>
    </w:p>
    <w:p w14:paraId="06EE78E8" w14:textId="77777777" w:rsidR="00533843" w:rsidRPr="00533843" w:rsidRDefault="00533843" w:rsidP="00533843">
      <w:pPr>
        <w:ind w:left="720"/>
        <w:contextualSpacing/>
        <w:jc w:val="both"/>
        <w:rPr>
          <w:iCs/>
          <w:sz w:val="24"/>
          <w:szCs w:val="24"/>
        </w:rPr>
      </w:pPr>
    </w:p>
    <w:p w14:paraId="05A102E0" w14:textId="77777777" w:rsidR="00533843" w:rsidRPr="00533843" w:rsidRDefault="00533843" w:rsidP="00533843">
      <w:pPr>
        <w:pStyle w:val="ListParagraph"/>
        <w:ind w:left="1080"/>
        <w:jc w:val="both"/>
        <w:rPr>
          <w:iCs/>
          <w:sz w:val="24"/>
          <w:szCs w:val="24"/>
        </w:rPr>
      </w:pPr>
    </w:p>
    <w:p w14:paraId="0CF7ED65" w14:textId="77777777" w:rsidR="00533843" w:rsidRPr="00533843" w:rsidRDefault="00533843" w:rsidP="00533843">
      <w:pPr>
        <w:pStyle w:val="ListParagraph"/>
        <w:numPr>
          <w:ilvl w:val="2"/>
          <w:numId w:val="20"/>
        </w:numPr>
        <w:spacing w:after="0"/>
        <w:jc w:val="both"/>
        <w:rPr>
          <w:iCs/>
          <w:sz w:val="24"/>
          <w:szCs w:val="24"/>
        </w:rPr>
      </w:pPr>
      <w:r w:rsidRPr="00533843">
        <w:rPr>
          <w:iCs/>
          <w:sz w:val="24"/>
          <w:szCs w:val="24"/>
        </w:rPr>
        <w:lastRenderedPageBreak/>
        <w:t>Structure of the NWSAS CM</w:t>
      </w:r>
    </w:p>
    <w:p w14:paraId="1E5B0101" w14:textId="77777777" w:rsidR="00533843" w:rsidRPr="00533843" w:rsidRDefault="00533843" w:rsidP="00533843">
      <w:pPr>
        <w:contextualSpacing/>
        <w:jc w:val="both"/>
        <w:rPr>
          <w:iCs/>
          <w:sz w:val="24"/>
          <w:szCs w:val="24"/>
        </w:rPr>
      </w:pPr>
    </w:p>
    <w:p w14:paraId="24423784" w14:textId="77777777" w:rsidR="00533843" w:rsidRPr="00533843" w:rsidRDefault="00533843" w:rsidP="00533843">
      <w:pPr>
        <w:contextualSpacing/>
        <w:jc w:val="both"/>
        <w:rPr>
          <w:iCs/>
          <w:sz w:val="24"/>
          <w:szCs w:val="24"/>
        </w:rPr>
      </w:pPr>
      <w:r w:rsidRPr="00533843">
        <w:rPr>
          <w:iCs/>
          <w:sz w:val="24"/>
          <w:szCs w:val="24"/>
        </w:rPr>
        <w:t>The permanent structure at technical and political level was defined and approved in 2007 as indicated in Figure 1. The NWSAS CM is hosted by OSS and is composed by:</w:t>
      </w:r>
    </w:p>
    <w:p w14:paraId="1B58869E" w14:textId="77777777" w:rsidR="00533843" w:rsidRPr="00533843" w:rsidRDefault="00533843" w:rsidP="00533843">
      <w:pPr>
        <w:ind w:left="720"/>
        <w:contextualSpacing/>
        <w:jc w:val="both"/>
        <w:rPr>
          <w:iCs/>
          <w:sz w:val="24"/>
          <w:szCs w:val="24"/>
        </w:rPr>
      </w:pPr>
      <w:r w:rsidRPr="00533843">
        <w:rPr>
          <w:iCs/>
          <w:sz w:val="24"/>
          <w:szCs w:val="24"/>
        </w:rPr>
        <w:t xml:space="preserve">- </w:t>
      </w:r>
      <w:r w:rsidRPr="00533843">
        <w:rPr>
          <w:i/>
          <w:iCs/>
          <w:sz w:val="24"/>
          <w:szCs w:val="24"/>
          <w:u w:val="single"/>
        </w:rPr>
        <w:t>Minister’s Council:</w:t>
      </w:r>
      <w:r w:rsidRPr="00533843">
        <w:rPr>
          <w:iCs/>
          <w:sz w:val="24"/>
          <w:szCs w:val="24"/>
        </w:rPr>
        <w:t xml:space="preserve"> in charge of taking the necessary political decisions for the joint and concerted management of the NWSAS,</w:t>
      </w:r>
    </w:p>
    <w:p w14:paraId="2E310FB3" w14:textId="77777777" w:rsidR="00533843" w:rsidRPr="00533843" w:rsidRDefault="00533843" w:rsidP="00533843">
      <w:pPr>
        <w:ind w:left="720"/>
        <w:contextualSpacing/>
        <w:jc w:val="both"/>
        <w:rPr>
          <w:iCs/>
          <w:sz w:val="24"/>
          <w:szCs w:val="24"/>
        </w:rPr>
      </w:pPr>
      <w:r w:rsidRPr="00533843">
        <w:rPr>
          <w:i/>
          <w:iCs/>
          <w:sz w:val="24"/>
          <w:szCs w:val="24"/>
          <w:u w:val="single"/>
        </w:rPr>
        <w:t xml:space="preserve">- </w:t>
      </w:r>
      <w:r w:rsidRPr="00533843">
        <w:rPr>
          <w:bCs/>
          <w:i/>
          <w:iCs/>
          <w:sz w:val="24"/>
          <w:szCs w:val="24"/>
          <w:u w:val="single"/>
        </w:rPr>
        <w:t>Permanent Technical Committee (PTC):</w:t>
      </w:r>
      <w:r w:rsidRPr="00533843">
        <w:rPr>
          <w:b/>
          <w:bCs/>
          <w:iCs/>
          <w:sz w:val="24"/>
          <w:szCs w:val="24"/>
        </w:rPr>
        <w:t xml:space="preserve"> </w:t>
      </w:r>
      <w:r w:rsidRPr="00533843">
        <w:rPr>
          <w:bCs/>
          <w:iCs/>
          <w:sz w:val="24"/>
          <w:szCs w:val="24"/>
        </w:rPr>
        <w:t xml:space="preserve">composed by Water Director Generals and is in charge of approving </w:t>
      </w:r>
      <w:r w:rsidRPr="00533843">
        <w:rPr>
          <w:iCs/>
          <w:sz w:val="24"/>
          <w:szCs w:val="24"/>
        </w:rPr>
        <w:t xml:space="preserve">the annual activities and budget of the CM, as well as of providing overall supervision of work activities. </w:t>
      </w:r>
    </w:p>
    <w:p w14:paraId="2B3417A0" w14:textId="77777777" w:rsidR="00533843" w:rsidRPr="00533843" w:rsidRDefault="00533843" w:rsidP="00533843">
      <w:pPr>
        <w:ind w:left="720"/>
        <w:contextualSpacing/>
        <w:jc w:val="both"/>
        <w:rPr>
          <w:iCs/>
          <w:sz w:val="24"/>
          <w:szCs w:val="24"/>
        </w:rPr>
      </w:pPr>
      <w:r w:rsidRPr="00533843">
        <w:rPr>
          <w:iCs/>
          <w:sz w:val="24"/>
          <w:szCs w:val="24"/>
        </w:rPr>
        <w:t xml:space="preserve">- </w:t>
      </w:r>
      <w:r w:rsidRPr="00533843">
        <w:rPr>
          <w:bCs/>
          <w:i/>
          <w:iCs/>
          <w:sz w:val="24"/>
          <w:szCs w:val="24"/>
          <w:u w:val="single"/>
        </w:rPr>
        <w:t>Coordination Unit (CU)</w:t>
      </w:r>
      <w:r w:rsidRPr="00533843">
        <w:rPr>
          <w:i/>
          <w:iCs/>
          <w:sz w:val="24"/>
          <w:szCs w:val="24"/>
          <w:u w:val="single"/>
        </w:rPr>
        <w:t>:</w:t>
      </w:r>
      <w:r w:rsidRPr="00533843">
        <w:rPr>
          <w:iCs/>
          <w:sz w:val="24"/>
          <w:szCs w:val="24"/>
        </w:rPr>
        <w:t xml:space="preserve"> hosted by OSS and composed by the NWSAS CM Coordinator. The CU currently runs with an annual budget of 90 000 EUR (30 000 EUR per country) and is in charge of preparing and executing the work program according to the planning and annual budget.</w:t>
      </w:r>
    </w:p>
    <w:p w14:paraId="087B278D" w14:textId="77777777" w:rsidR="00533843" w:rsidRPr="00533843" w:rsidRDefault="00533843" w:rsidP="00533843">
      <w:pPr>
        <w:ind w:left="720"/>
        <w:contextualSpacing/>
        <w:jc w:val="both"/>
        <w:rPr>
          <w:b/>
          <w:bCs/>
          <w:iCs/>
          <w:sz w:val="24"/>
          <w:szCs w:val="24"/>
        </w:rPr>
      </w:pPr>
      <w:r w:rsidRPr="00533843">
        <w:rPr>
          <w:iCs/>
          <w:sz w:val="24"/>
          <w:szCs w:val="24"/>
        </w:rPr>
        <w:t xml:space="preserve">- </w:t>
      </w:r>
      <w:r w:rsidRPr="00533843">
        <w:rPr>
          <w:i/>
          <w:iCs/>
          <w:sz w:val="24"/>
          <w:szCs w:val="24"/>
          <w:u w:val="single"/>
        </w:rPr>
        <w:t>National Committees:</w:t>
      </w:r>
      <w:r w:rsidRPr="00533843">
        <w:rPr>
          <w:iCs/>
          <w:sz w:val="24"/>
          <w:szCs w:val="24"/>
        </w:rPr>
        <w:t xml:space="preserve"> </w:t>
      </w:r>
      <w:r w:rsidRPr="00533843">
        <w:rPr>
          <w:bCs/>
          <w:iCs/>
          <w:sz w:val="24"/>
          <w:szCs w:val="24"/>
        </w:rPr>
        <w:t xml:space="preserve">composed by water stakeholders (e.g. water managers, water suppliers, academia, </w:t>
      </w:r>
      <w:proofErr w:type="spellStart"/>
      <w:r w:rsidRPr="00533843">
        <w:rPr>
          <w:bCs/>
          <w:iCs/>
          <w:sz w:val="24"/>
          <w:szCs w:val="24"/>
        </w:rPr>
        <w:t>etc</w:t>
      </w:r>
      <w:proofErr w:type="spellEnd"/>
      <w:r w:rsidRPr="00533843">
        <w:rPr>
          <w:bCs/>
          <w:iCs/>
          <w:sz w:val="24"/>
          <w:szCs w:val="24"/>
        </w:rPr>
        <w:t>…) and are in charge of assisting and feeding the PTC and CU with information for the development of scenarios and project activities.</w:t>
      </w:r>
      <w:r w:rsidRPr="00533843">
        <w:rPr>
          <w:b/>
          <w:bCs/>
          <w:iCs/>
          <w:sz w:val="24"/>
          <w:szCs w:val="24"/>
        </w:rPr>
        <w:t xml:space="preserve"> </w:t>
      </w:r>
    </w:p>
    <w:p w14:paraId="77A8F834" w14:textId="77777777" w:rsidR="00533843" w:rsidRPr="00533843" w:rsidRDefault="00533843" w:rsidP="00533843">
      <w:pPr>
        <w:ind w:left="720"/>
        <w:contextualSpacing/>
        <w:jc w:val="both"/>
        <w:rPr>
          <w:iCs/>
          <w:sz w:val="24"/>
          <w:szCs w:val="24"/>
        </w:rPr>
      </w:pPr>
      <w:r w:rsidRPr="00533843">
        <w:rPr>
          <w:bCs/>
          <w:i/>
          <w:iCs/>
          <w:sz w:val="24"/>
          <w:szCs w:val="24"/>
        </w:rPr>
        <w:t xml:space="preserve">- </w:t>
      </w:r>
      <w:r w:rsidRPr="00533843">
        <w:rPr>
          <w:bCs/>
          <w:i/>
          <w:iCs/>
          <w:sz w:val="24"/>
          <w:szCs w:val="24"/>
          <w:u w:val="single"/>
        </w:rPr>
        <w:t>Ad hoc Working Groups (AWG):</w:t>
      </w:r>
      <w:r w:rsidRPr="00533843">
        <w:rPr>
          <w:b/>
          <w:bCs/>
          <w:iCs/>
          <w:sz w:val="24"/>
          <w:szCs w:val="24"/>
        </w:rPr>
        <w:t xml:space="preserve"> </w:t>
      </w:r>
      <w:r w:rsidRPr="00533843">
        <w:rPr>
          <w:bCs/>
          <w:iCs/>
          <w:sz w:val="24"/>
          <w:szCs w:val="24"/>
        </w:rPr>
        <w:t>composed by experts nominated by the PTC and are formed when necessary for the evaluation of studies, or to support the PTC in design of projects.</w:t>
      </w:r>
    </w:p>
    <w:p w14:paraId="2846D4A2" w14:textId="77777777" w:rsidR="00533843" w:rsidRPr="00533843" w:rsidRDefault="00533843" w:rsidP="00533843">
      <w:pPr>
        <w:ind w:left="720"/>
        <w:contextualSpacing/>
        <w:jc w:val="both"/>
        <w:rPr>
          <w:iCs/>
          <w:sz w:val="24"/>
          <w:szCs w:val="24"/>
        </w:rPr>
      </w:pPr>
    </w:p>
    <w:p w14:paraId="40581A80" w14:textId="77777777" w:rsidR="00533843" w:rsidRPr="00533843" w:rsidRDefault="00533843" w:rsidP="00533843">
      <w:pPr>
        <w:contextualSpacing/>
        <w:jc w:val="both"/>
        <w:rPr>
          <w:bCs/>
          <w:iCs/>
          <w:sz w:val="24"/>
          <w:szCs w:val="24"/>
        </w:rPr>
      </w:pPr>
      <w:r w:rsidRPr="00533843">
        <w:rPr>
          <w:bCs/>
          <w:iCs/>
          <w:sz w:val="24"/>
          <w:szCs w:val="24"/>
        </w:rPr>
        <w:t>OSS hosts the NWSAS CM CU and provides overall support to the implementation of the CM activities through its Water Program staff activities (e.g. database, GIS, modelling and training).</w:t>
      </w:r>
    </w:p>
    <w:p w14:paraId="0EFD7D90" w14:textId="77777777" w:rsidR="00533843" w:rsidRPr="00533843" w:rsidRDefault="00533843" w:rsidP="00533843">
      <w:pPr>
        <w:contextualSpacing/>
        <w:jc w:val="both"/>
        <w:rPr>
          <w:bCs/>
          <w:iCs/>
          <w:sz w:val="24"/>
          <w:szCs w:val="24"/>
        </w:rPr>
      </w:pPr>
    </w:p>
    <w:p w14:paraId="2DC6C7B8" w14:textId="77777777" w:rsidR="00533843" w:rsidRPr="00533843" w:rsidRDefault="00533843" w:rsidP="00533843">
      <w:pPr>
        <w:pStyle w:val="ListParagraph"/>
        <w:numPr>
          <w:ilvl w:val="2"/>
          <w:numId w:val="20"/>
        </w:numPr>
        <w:spacing w:after="0"/>
        <w:jc w:val="both"/>
        <w:rPr>
          <w:iCs/>
          <w:sz w:val="24"/>
          <w:szCs w:val="24"/>
        </w:rPr>
      </w:pPr>
      <w:r w:rsidRPr="00533843">
        <w:rPr>
          <w:iCs/>
          <w:sz w:val="24"/>
          <w:szCs w:val="24"/>
        </w:rPr>
        <w:t>The NWSAS CM Coordination Unit</w:t>
      </w:r>
    </w:p>
    <w:p w14:paraId="3DE89F7B" w14:textId="77777777" w:rsidR="00533843" w:rsidRPr="00533843" w:rsidRDefault="00533843" w:rsidP="00533843">
      <w:pPr>
        <w:contextualSpacing/>
        <w:jc w:val="both"/>
        <w:rPr>
          <w:iCs/>
          <w:sz w:val="24"/>
          <w:szCs w:val="24"/>
        </w:rPr>
      </w:pPr>
    </w:p>
    <w:p w14:paraId="203B1005" w14:textId="77777777" w:rsidR="00533843" w:rsidRPr="00533843" w:rsidRDefault="00533843" w:rsidP="00533843">
      <w:pPr>
        <w:contextualSpacing/>
        <w:jc w:val="both"/>
        <w:rPr>
          <w:iCs/>
          <w:sz w:val="24"/>
          <w:szCs w:val="24"/>
        </w:rPr>
      </w:pPr>
      <w:r w:rsidRPr="00533843">
        <w:rPr>
          <w:iCs/>
          <w:sz w:val="24"/>
          <w:szCs w:val="24"/>
        </w:rPr>
        <w:t>The Coordination Unit (CU) is the backbone of the NWSAS CM. The CU is hosted by OSS and has been operational since 2008. It is composed by one NWSAS CM Coordinator that is elected on a rotation basis every two years</w:t>
      </w:r>
      <w:r w:rsidRPr="00533843">
        <w:rPr>
          <w:rStyle w:val="FootnoteReference"/>
          <w:iCs/>
          <w:sz w:val="24"/>
          <w:szCs w:val="24"/>
        </w:rPr>
        <w:footnoteReference w:id="1"/>
      </w:r>
      <w:r w:rsidRPr="00533843">
        <w:rPr>
          <w:iCs/>
          <w:sz w:val="24"/>
          <w:szCs w:val="24"/>
        </w:rPr>
        <w:t>. The CU currently runs with an annual budget of 90 000 EUR (30 000 EUR per country) and is in charge of preparing and executing the work program according to the planning and annual budget. The CU reports on indicators of the status of water resources</w:t>
      </w:r>
      <w:r w:rsidRPr="00533843">
        <w:rPr>
          <w:b/>
          <w:bCs/>
          <w:iCs/>
          <w:sz w:val="24"/>
          <w:szCs w:val="24"/>
        </w:rPr>
        <w:t xml:space="preserve"> </w:t>
      </w:r>
      <w:r w:rsidRPr="00533843">
        <w:rPr>
          <w:iCs/>
          <w:sz w:val="24"/>
          <w:szCs w:val="24"/>
        </w:rPr>
        <w:t>(e.g. quantity, quality and sustainability of the resource) and provides recommendations on:</w:t>
      </w:r>
    </w:p>
    <w:p w14:paraId="14E25D98" w14:textId="77777777" w:rsidR="00533843" w:rsidRPr="00533843" w:rsidRDefault="00533843" w:rsidP="00533843">
      <w:pPr>
        <w:ind w:left="720"/>
        <w:contextualSpacing/>
        <w:jc w:val="both"/>
        <w:rPr>
          <w:iCs/>
          <w:sz w:val="24"/>
          <w:szCs w:val="24"/>
        </w:rPr>
      </w:pPr>
      <w:r w:rsidRPr="00533843">
        <w:rPr>
          <w:iCs/>
          <w:sz w:val="24"/>
          <w:szCs w:val="24"/>
        </w:rPr>
        <w:t>- Strategy for sustainable use of the resource,</w:t>
      </w:r>
    </w:p>
    <w:p w14:paraId="4B2D5886" w14:textId="77777777" w:rsidR="00533843" w:rsidRPr="00533843" w:rsidRDefault="00533843" w:rsidP="00533843">
      <w:pPr>
        <w:ind w:left="720"/>
        <w:contextualSpacing/>
        <w:jc w:val="both"/>
        <w:rPr>
          <w:iCs/>
          <w:sz w:val="24"/>
          <w:szCs w:val="24"/>
        </w:rPr>
      </w:pPr>
      <w:r w:rsidRPr="00533843">
        <w:rPr>
          <w:iCs/>
          <w:sz w:val="24"/>
          <w:szCs w:val="24"/>
        </w:rPr>
        <w:t>- Consideration of economic and environmental aspects in activities,</w:t>
      </w:r>
    </w:p>
    <w:p w14:paraId="25A9F163" w14:textId="77777777" w:rsidR="00533843" w:rsidRPr="00533843" w:rsidRDefault="00533843" w:rsidP="00533843">
      <w:pPr>
        <w:ind w:left="720"/>
        <w:contextualSpacing/>
        <w:jc w:val="both"/>
        <w:rPr>
          <w:iCs/>
          <w:sz w:val="24"/>
          <w:szCs w:val="24"/>
        </w:rPr>
      </w:pPr>
      <w:r w:rsidRPr="00533843">
        <w:rPr>
          <w:iCs/>
          <w:sz w:val="24"/>
          <w:szCs w:val="24"/>
        </w:rPr>
        <w:t xml:space="preserve">- Establish the national committees, </w:t>
      </w:r>
    </w:p>
    <w:p w14:paraId="039E1B3D" w14:textId="77777777" w:rsidR="00533843" w:rsidRPr="00533843" w:rsidRDefault="00533843" w:rsidP="00533843">
      <w:pPr>
        <w:ind w:left="720"/>
        <w:contextualSpacing/>
        <w:jc w:val="both"/>
        <w:rPr>
          <w:iCs/>
          <w:sz w:val="24"/>
          <w:szCs w:val="24"/>
        </w:rPr>
      </w:pPr>
      <w:r w:rsidRPr="00533843">
        <w:rPr>
          <w:iCs/>
          <w:sz w:val="24"/>
          <w:szCs w:val="24"/>
        </w:rPr>
        <w:t>- Consolidate monitoring networks,</w:t>
      </w:r>
    </w:p>
    <w:p w14:paraId="6387B672" w14:textId="77777777" w:rsidR="00533843" w:rsidRPr="00533843" w:rsidRDefault="00533843" w:rsidP="00533843">
      <w:pPr>
        <w:ind w:left="720"/>
        <w:contextualSpacing/>
        <w:jc w:val="both"/>
        <w:rPr>
          <w:iCs/>
          <w:sz w:val="24"/>
          <w:szCs w:val="24"/>
        </w:rPr>
      </w:pPr>
      <w:r w:rsidRPr="00533843">
        <w:rPr>
          <w:iCs/>
          <w:sz w:val="24"/>
          <w:szCs w:val="24"/>
        </w:rPr>
        <w:t xml:space="preserve">- Update the NWSAS numerical model to integrate hydro-chemistry. </w:t>
      </w:r>
    </w:p>
    <w:p w14:paraId="686F1199" w14:textId="77777777" w:rsidR="00533843" w:rsidRPr="00533843" w:rsidRDefault="00533843" w:rsidP="00533843">
      <w:pPr>
        <w:contextualSpacing/>
        <w:jc w:val="both"/>
        <w:rPr>
          <w:iCs/>
          <w:sz w:val="24"/>
          <w:szCs w:val="24"/>
        </w:rPr>
      </w:pPr>
    </w:p>
    <w:p w14:paraId="080300CA" w14:textId="77777777" w:rsidR="00533843" w:rsidRPr="00533843" w:rsidRDefault="00533843" w:rsidP="00533843">
      <w:pPr>
        <w:contextualSpacing/>
        <w:jc w:val="both"/>
        <w:rPr>
          <w:bCs/>
          <w:iCs/>
          <w:sz w:val="24"/>
          <w:szCs w:val="24"/>
        </w:rPr>
      </w:pPr>
      <w:r w:rsidRPr="00533843">
        <w:rPr>
          <w:iCs/>
          <w:sz w:val="24"/>
          <w:szCs w:val="24"/>
        </w:rPr>
        <w:t xml:space="preserve">The CU also acts as a </w:t>
      </w:r>
      <w:r w:rsidRPr="00533843">
        <w:rPr>
          <w:bCs/>
          <w:iCs/>
          <w:sz w:val="24"/>
          <w:szCs w:val="24"/>
        </w:rPr>
        <w:t>decision-support tool by:</w:t>
      </w:r>
    </w:p>
    <w:p w14:paraId="7641EF91" w14:textId="77777777" w:rsidR="00533843" w:rsidRPr="00533843" w:rsidRDefault="00533843" w:rsidP="00533843">
      <w:pPr>
        <w:ind w:left="720"/>
        <w:contextualSpacing/>
        <w:jc w:val="both"/>
        <w:rPr>
          <w:iCs/>
          <w:sz w:val="24"/>
          <w:szCs w:val="24"/>
        </w:rPr>
      </w:pPr>
      <w:r w:rsidRPr="00533843">
        <w:rPr>
          <w:iCs/>
          <w:sz w:val="24"/>
          <w:szCs w:val="24"/>
        </w:rPr>
        <w:t>- Ensuring knowledge exchange and cooperation among stakeholders,</w:t>
      </w:r>
    </w:p>
    <w:p w14:paraId="5A9071A1" w14:textId="77777777" w:rsidR="00533843" w:rsidRPr="00533843" w:rsidRDefault="00533843" w:rsidP="00533843">
      <w:pPr>
        <w:ind w:left="720"/>
        <w:contextualSpacing/>
        <w:jc w:val="both"/>
        <w:rPr>
          <w:iCs/>
          <w:sz w:val="24"/>
          <w:szCs w:val="24"/>
        </w:rPr>
      </w:pPr>
      <w:r w:rsidRPr="00533843">
        <w:rPr>
          <w:iCs/>
          <w:sz w:val="24"/>
          <w:szCs w:val="24"/>
        </w:rPr>
        <w:t xml:space="preserve">- Organizing periodic meeting for policy makers in order to identify major </w:t>
      </w:r>
      <w:proofErr w:type="spellStart"/>
      <w:r w:rsidRPr="00533843">
        <w:rPr>
          <w:iCs/>
          <w:sz w:val="24"/>
          <w:szCs w:val="24"/>
        </w:rPr>
        <w:t>transboundary</w:t>
      </w:r>
      <w:proofErr w:type="spellEnd"/>
      <w:r w:rsidRPr="00533843">
        <w:rPr>
          <w:iCs/>
          <w:sz w:val="24"/>
          <w:szCs w:val="24"/>
        </w:rPr>
        <w:t xml:space="preserve"> problems disturbing the NWSAS water cycle, formulating proposals and solutions to address these problems while highlighting the importance and advantages of a close cooperation between the three countries, and formalizing consensus and agreements between countries.</w:t>
      </w:r>
    </w:p>
    <w:p w14:paraId="72641350" w14:textId="77777777" w:rsidR="00533843" w:rsidRPr="00533843" w:rsidRDefault="00533843" w:rsidP="00533843">
      <w:pPr>
        <w:tabs>
          <w:tab w:val="left" w:pos="720"/>
        </w:tabs>
        <w:ind w:left="720"/>
        <w:contextualSpacing/>
        <w:jc w:val="both"/>
        <w:rPr>
          <w:iCs/>
          <w:sz w:val="24"/>
          <w:szCs w:val="24"/>
        </w:rPr>
      </w:pPr>
      <w:r w:rsidRPr="00533843">
        <w:rPr>
          <w:iCs/>
          <w:sz w:val="24"/>
          <w:szCs w:val="24"/>
        </w:rPr>
        <w:t xml:space="preserve">- </w:t>
      </w:r>
      <w:r w:rsidRPr="00533843">
        <w:rPr>
          <w:bCs/>
          <w:iCs/>
          <w:sz w:val="24"/>
          <w:szCs w:val="24"/>
        </w:rPr>
        <w:t>Coordinating n</w:t>
      </w:r>
      <w:r w:rsidRPr="00533843">
        <w:rPr>
          <w:iCs/>
          <w:sz w:val="24"/>
          <w:szCs w:val="24"/>
        </w:rPr>
        <w:t>ational and regional stakeholder groups involved in the NWSAS,</w:t>
      </w:r>
    </w:p>
    <w:p w14:paraId="0445DE80" w14:textId="77777777" w:rsidR="00533843" w:rsidRPr="00533843" w:rsidRDefault="00533843" w:rsidP="00533843">
      <w:pPr>
        <w:ind w:left="720"/>
        <w:contextualSpacing/>
        <w:jc w:val="both"/>
        <w:rPr>
          <w:iCs/>
          <w:sz w:val="24"/>
          <w:szCs w:val="24"/>
        </w:rPr>
      </w:pPr>
      <w:r w:rsidRPr="00533843">
        <w:rPr>
          <w:bCs/>
          <w:iCs/>
          <w:sz w:val="24"/>
          <w:szCs w:val="24"/>
        </w:rPr>
        <w:t>- Conduct campaigns to r</w:t>
      </w:r>
      <w:r w:rsidRPr="00533843">
        <w:rPr>
          <w:iCs/>
          <w:sz w:val="24"/>
          <w:szCs w:val="24"/>
        </w:rPr>
        <w:t>aise awareness of policy makers at different levels, “vulgarize” (disseminate) information, ensure communication, and promote the participatory approach.</w:t>
      </w:r>
    </w:p>
    <w:p w14:paraId="0775807D" w14:textId="77777777" w:rsidR="00533843" w:rsidRPr="00533843" w:rsidRDefault="00533843" w:rsidP="00533843">
      <w:pPr>
        <w:ind w:left="720"/>
        <w:contextualSpacing/>
        <w:jc w:val="both"/>
        <w:rPr>
          <w:iCs/>
          <w:sz w:val="24"/>
          <w:szCs w:val="24"/>
        </w:rPr>
      </w:pPr>
    </w:p>
    <w:p w14:paraId="41CEE06D" w14:textId="77777777" w:rsidR="00533843" w:rsidRPr="00533843" w:rsidRDefault="00533843" w:rsidP="00533843">
      <w:pPr>
        <w:contextualSpacing/>
        <w:jc w:val="both"/>
        <w:rPr>
          <w:iCs/>
          <w:sz w:val="24"/>
          <w:szCs w:val="24"/>
        </w:rPr>
        <w:sectPr w:rsidR="00533843" w:rsidRPr="00533843" w:rsidSect="00A1349B">
          <w:footerReference w:type="even" r:id="rId13"/>
          <w:footerReference w:type="default" r:id="rId14"/>
          <w:pgSz w:w="11900" w:h="16840"/>
          <w:pgMar w:top="1440" w:right="1800" w:bottom="1440" w:left="1800" w:header="708" w:footer="708" w:gutter="0"/>
          <w:cols w:space="708"/>
          <w:docGrid w:linePitch="360"/>
        </w:sectPr>
      </w:pPr>
      <w:r w:rsidRPr="00533843">
        <w:rPr>
          <w:iCs/>
          <w:sz w:val="24"/>
          <w:szCs w:val="24"/>
        </w:rPr>
        <w:t xml:space="preserve"> </w:t>
      </w:r>
    </w:p>
    <w:p w14:paraId="38848519" w14:textId="77777777" w:rsidR="00533843" w:rsidRPr="00533843" w:rsidRDefault="00533843" w:rsidP="00533843">
      <w:pPr>
        <w:contextualSpacing/>
        <w:jc w:val="center"/>
        <w:rPr>
          <w:iCs/>
          <w:sz w:val="24"/>
          <w:szCs w:val="24"/>
        </w:rPr>
      </w:pPr>
      <w:r w:rsidRPr="00533843">
        <w:rPr>
          <w:iCs/>
          <w:sz w:val="24"/>
          <w:szCs w:val="24"/>
        </w:rPr>
        <w:lastRenderedPageBreak/>
        <w:t>Figure 1: Structure of the NWSAS Consultation Mechanism (CM)</w:t>
      </w:r>
    </w:p>
    <w:p w14:paraId="4EF2DF35" w14:textId="77777777" w:rsidR="00533843" w:rsidRPr="00533843" w:rsidRDefault="00533843" w:rsidP="00533843">
      <w:pPr>
        <w:contextualSpacing/>
        <w:jc w:val="both"/>
        <w:rPr>
          <w:iCs/>
          <w:sz w:val="24"/>
          <w:szCs w:val="24"/>
        </w:rPr>
      </w:pPr>
      <w:r w:rsidRPr="00533843">
        <w:rPr>
          <w:iCs/>
          <w:noProof/>
          <w:sz w:val="24"/>
          <w:szCs w:val="24"/>
        </w:rPr>
        <mc:AlternateContent>
          <mc:Choice Requires="wpg">
            <w:drawing>
              <wp:anchor distT="0" distB="0" distL="114300" distR="114300" simplePos="0" relativeHeight="251684864" behindDoc="0" locked="0" layoutInCell="1" allowOverlap="1" wp14:anchorId="2E4C8910" wp14:editId="4933063A">
                <wp:simplePos x="0" y="0"/>
                <wp:positionH relativeFrom="column">
                  <wp:posOffset>4705350</wp:posOffset>
                </wp:positionH>
                <wp:positionV relativeFrom="paragraph">
                  <wp:posOffset>4114165</wp:posOffset>
                </wp:positionV>
                <wp:extent cx="4910138" cy="1257300"/>
                <wp:effectExtent l="0" t="0" r="0" b="0"/>
                <wp:wrapNone/>
                <wp:docPr id="42" name="Group 27"/>
                <wp:cNvGraphicFramePr/>
                <a:graphic xmlns:a="http://schemas.openxmlformats.org/drawingml/2006/main">
                  <a:graphicData uri="http://schemas.microsoft.com/office/word/2010/wordprocessingGroup">
                    <wpg:wgp>
                      <wpg:cNvGrpSpPr/>
                      <wpg:grpSpPr bwMode="auto">
                        <a:xfrm>
                          <a:off x="0" y="0"/>
                          <a:ext cx="4910138" cy="1257300"/>
                          <a:chOff x="0" y="0"/>
                          <a:chExt cx="9000" cy="1980"/>
                        </a:xfrm>
                      </wpg:grpSpPr>
                      <wps:wsp>
                        <wps:cNvPr id="43" name="AutoShape 28"/>
                        <wps:cNvSpPr>
                          <a:spLocks noChangeAspect="1" noChangeArrowheads="1"/>
                        </wps:cNvSpPr>
                        <wps:spPr bwMode="auto">
                          <a:xfrm>
                            <a:off x="0" y="0"/>
                            <a:ext cx="9000" cy="1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wps:wsp>
                      <wps:wsp>
                        <wps:cNvPr id="44" name="Line 29"/>
                        <wps:cNvCnPr/>
                        <wps:spPr bwMode="auto">
                          <a:xfrm>
                            <a:off x="540" y="1168"/>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5" name="Line 30"/>
                        <wps:cNvCnPr/>
                        <wps:spPr bwMode="auto">
                          <a:xfrm>
                            <a:off x="540" y="720"/>
                            <a:ext cx="1080" cy="1"/>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 name="Text Box 31"/>
                        <wps:cNvSpPr txBox="1">
                          <a:spLocks noChangeArrowheads="1"/>
                        </wps:cNvSpPr>
                        <wps:spPr bwMode="auto">
                          <a:xfrm>
                            <a:off x="360" y="540"/>
                            <a:ext cx="4320" cy="1080"/>
                          </a:xfrm>
                          <a:prstGeom prst="rect">
                            <a:avLst/>
                          </a:prstGeom>
                          <a:solidFill>
                            <a:srgbClr val="FFFFFF"/>
                          </a:solidFill>
                          <a:ln w="9525">
                            <a:solidFill>
                              <a:srgbClr val="000000"/>
                            </a:solidFill>
                            <a:miter lim="800000"/>
                            <a:headEnd/>
                            <a:tailEnd/>
                          </a:ln>
                        </wps:spPr>
                        <wps:txbx>
                          <w:txbxContent>
                            <w:p w14:paraId="553CA7E4" w14:textId="77777777" w:rsidR="00533843" w:rsidRDefault="00533843" w:rsidP="00533843">
                              <w:pPr>
                                <w:pStyle w:val="NormalWeb"/>
                                <w:kinsoku w:val="0"/>
                                <w:overflowPunct w:val="0"/>
                                <w:spacing w:before="0" w:beforeAutospacing="0" w:after="0" w:afterAutospacing="0"/>
                                <w:textAlignment w:val="baseline"/>
                              </w:pPr>
                              <w:r>
                                <w:rPr>
                                  <w:rFonts w:cs="Arial"/>
                                  <w:color w:val="000000"/>
                                  <w:kern w:val="24"/>
                                </w:rPr>
                                <w:t xml:space="preserve">                  </w:t>
                              </w:r>
                              <w:proofErr w:type="spellStart"/>
                              <w:r>
                                <w:rPr>
                                  <w:rFonts w:cs="Arial"/>
                                  <w:color w:val="000000"/>
                                  <w:kern w:val="24"/>
                                </w:rPr>
                                <w:t>Hierarchical</w:t>
                              </w:r>
                              <w:proofErr w:type="spellEnd"/>
                              <w:r>
                                <w:rPr>
                                  <w:rFonts w:cs="Arial"/>
                                  <w:color w:val="000000"/>
                                  <w:kern w:val="24"/>
                                </w:rPr>
                                <w:t xml:space="preserve"> relation </w:t>
                              </w:r>
                              <w:r>
                                <w:rPr>
                                  <w:rFonts w:cs="Arial"/>
                                  <w:color w:val="000000"/>
                                  <w:kern w:val="24"/>
                                </w:rPr>
                                <w:tab/>
                                <w:t xml:space="preserve">      </w:t>
                              </w:r>
                              <w:proofErr w:type="spellStart"/>
                              <w:r>
                                <w:rPr>
                                  <w:rFonts w:cs="Arial"/>
                                  <w:color w:val="000000"/>
                                  <w:kern w:val="24"/>
                                </w:rPr>
                                <w:t>Functional</w:t>
                              </w:r>
                              <w:proofErr w:type="spellEnd"/>
                              <w:r>
                                <w:rPr>
                                  <w:rFonts w:cs="Arial"/>
                                  <w:color w:val="000000"/>
                                  <w:kern w:val="24"/>
                                </w:rPr>
                                <w:t xml:space="preserve"> relation </w:t>
                              </w:r>
                            </w:p>
                          </w:txbxContent>
                        </wps:txbx>
                        <wps:bodyPr/>
                      </wps:wsp>
                      <wps:wsp>
                        <wps:cNvPr id="47" name="Line 32"/>
                        <wps:cNvCnPr/>
                        <wps:spPr bwMode="auto">
                          <a:xfrm>
                            <a:off x="540" y="720"/>
                            <a:ext cx="1080" cy="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8" name="Line 33"/>
                        <wps:cNvCnPr/>
                        <wps:spPr bwMode="auto">
                          <a:xfrm>
                            <a:off x="540" y="1080"/>
                            <a:ext cx="108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anchor>
            </w:drawing>
          </mc:Choice>
          <mc:Fallback>
            <w:pict>
              <v:group w14:anchorId="2E4C8910" id="Group_x0020_27" o:spid="_x0000_s1026" style="position:absolute;left:0;text-align:left;margin-left:370.5pt;margin-top:323.95pt;width:386.65pt;height:99pt;z-index:251684864" coordsize="9000,1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">
                <v:rect id="AutoShape_x0020_28" o:spid="_x0000_s1027" style="position:absolute;width:900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bUZ1xAAA&#10;ANsAAAAPAAAAZHJzL2Rvd25yZXYueG1sRI9Ba8JAFITvBf/D8gQvohttEUldRQQxSEGM1vMj+5qE&#10;Zt/G7Jqk/75bEHocZuYbZrXpTSVaalxpWcFsGoEgzqwuOVdwvewnSxDOI2usLJOCH3KwWQ9eVhhr&#10;2/GZ2tTnIkDYxaig8L6OpXRZQQbd1NbEwfuyjUEfZJNL3WAX4KaS8yhaSIMlh4UCa9oVlH2nD6Og&#10;y07t7fJxkKfxLbF8T+679POo1GjYb99BeOr9f/jZTrSCt1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G1GdcQAAADbAAAADwAAAAAAAAAAAAAAAACXAgAAZHJzL2Rv&#10;d25yZXYueG1sUEsFBgAAAAAEAAQA9QAAAIgDAAAAAA==&#10;" filled="f" stroked="f">
                  <o:lock v:ext="edit" aspectratio="t"/>
                </v:rect>
                <v:line id="Line_x0020_29" o:spid="_x0000_s1028" style="position:absolute;visibility:visible;mso-wrap-style:square" from="540,1168" to="1620,11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USpsUAAADbAAAADwAAAGRycy9kb3ducmV2LnhtbESPW0vDQBSE3wX/w3IEX6TdtBZbYrcl&#10;FIoXiqQX3w/Zk4tmz4bdNYn/3hUEH4eZ+YZZb0fTip6cbywrmE0TEMSF1Q1XCi7n/WQFwgdkja1l&#10;UvBNHrab66s1ptoOfKT+FCoRIexTVFCH0KVS+qImg35qO+LoldYZDFG6SmqHQ4SbVs6T5EEabDgu&#10;1NjRrqbi8/RlFOQdvrzmT293gysPZZ/fZ8v3j0yp25sxewQRaAz/4b/2s1awWMDvl/gD5OY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eUSpsUAAADbAAAADwAAAAAAAAAA&#10;AAAAAAChAgAAZHJzL2Rvd25yZXYueG1sUEsFBgAAAAAEAAQA+QAAAJMDAAAAAA==&#10;" strokeweight="3pt">
                  <v:stroke dashstyle="1 1" startarrow="block" endarrow="block"/>
                </v:line>
                <v:line id="Line_x0020_30" o:spid="_x0000_s1029" style="position:absolute;visibility:visible;mso-wrap-style:square" from="540,720" to="1620,7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g5scQAAADbAAAADwAAAGRycy9kb3ducmV2LnhtbESPQWvCQBSE7wX/w/KE3uquxVaJrtIK&#10;QqH0kETw+sw+k2D2bdjdmvjvu4VCj8PMfMNsdqPtxI18aB1rmM8UCOLKmZZrDcfy8LQCESKywc4x&#10;abhTgN128rDBzLiBc7oVsRYJwiFDDU2MfSZlqBqyGGauJ07exXmLMUlfS+NxSHDbyWelXqXFltNC&#10;gz3tG6quxbfV8P7V53dzXga1Py1X5Th4k+On1o/T8W0NItIY/8N/7Q+jYfECv1/SD5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iDmxxAAAANsAAAAPAAAAAAAAAAAA&#10;AAAAAKECAABkcnMvZG93bnJldi54bWxQSwUGAAAAAAQABAD5AAAAkgMAAAAA&#10;" strokeweight="3pt">
                  <v:stroke endarrow="block"/>
                </v:line>
                <v:shapetype id="_x0000_t202" coordsize="21600,21600" o:spt="202" path="m0,0l0,21600,21600,21600,21600,0xe">
                  <v:stroke joinstyle="miter"/>
                  <v:path gradientshapeok="t" o:connecttype="rect"/>
                </v:shapetype>
                <v:shape id="Text_x0020_Box_x0020_31" o:spid="_x0000_s1030" type="#_x0000_t202" style="position:absolute;left:360;top:540;width:43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553CA7E4" w14:textId="77777777" w:rsidR="00533843" w:rsidRDefault="00533843" w:rsidP="00533843">
                        <w:pPr>
                          <w:pStyle w:val="NormalWeb"/>
                          <w:kinsoku w:val="0"/>
                          <w:overflowPunct w:val="0"/>
                          <w:spacing w:before="0" w:beforeAutospacing="0" w:after="0" w:afterAutospacing="0"/>
                          <w:textAlignment w:val="baseline"/>
                        </w:pPr>
                        <w:r>
                          <w:rPr>
                            <w:rFonts w:cs="Arial"/>
                            <w:color w:val="000000"/>
                            <w:kern w:val="24"/>
                          </w:rPr>
                          <w:t xml:space="preserve">                  </w:t>
                        </w:r>
                        <w:proofErr w:type="spellStart"/>
                        <w:r>
                          <w:rPr>
                            <w:rFonts w:cs="Arial"/>
                            <w:color w:val="000000"/>
                            <w:kern w:val="24"/>
                          </w:rPr>
                          <w:t>Hierarchical</w:t>
                        </w:r>
                        <w:proofErr w:type="spellEnd"/>
                        <w:r>
                          <w:rPr>
                            <w:rFonts w:cs="Arial"/>
                            <w:color w:val="000000"/>
                            <w:kern w:val="24"/>
                          </w:rPr>
                          <w:t xml:space="preserve"> relation </w:t>
                        </w:r>
                        <w:r>
                          <w:rPr>
                            <w:rFonts w:cs="Arial"/>
                            <w:color w:val="000000"/>
                            <w:kern w:val="24"/>
                          </w:rPr>
                          <w:tab/>
                          <w:t xml:space="preserve">      </w:t>
                        </w:r>
                        <w:proofErr w:type="spellStart"/>
                        <w:r>
                          <w:rPr>
                            <w:rFonts w:cs="Arial"/>
                            <w:color w:val="000000"/>
                            <w:kern w:val="24"/>
                          </w:rPr>
                          <w:t>Functional</w:t>
                        </w:r>
                        <w:proofErr w:type="spellEnd"/>
                        <w:r>
                          <w:rPr>
                            <w:rFonts w:cs="Arial"/>
                            <w:color w:val="000000"/>
                            <w:kern w:val="24"/>
                          </w:rPr>
                          <w:t xml:space="preserve"> relation </w:t>
                        </w:r>
                      </w:p>
                    </w:txbxContent>
                  </v:textbox>
                </v:shape>
                <v:line id="Line_x0020_32" o:spid="_x0000_s1031" style="position:absolute;visibility:visible;mso-wrap-style:square" from="540,720" to="162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YCXcIAAADbAAAADwAAAGRycy9kb3ducmV2LnhtbESPQYvCMBSE78L+h/AWvGm6i1jpGmVX&#10;EATxUBW8vm2ebbF5KUm09d8bQfA4zMw3zHzZm0bcyPnasoKvcQKCuLC65lLB8bAezUD4gKyxsUwK&#10;7uRhufgYzDHTtuOcbvtQighhn6GCKoQ2k9IXFRn0Y9sSR+9sncEQpSuldthFuGnkd5JMpcGa40KF&#10;La0qKi77q1Hwt2vzu/5PfbI6pbND3zmd41ap4Wf/+wMiUB/e4Vd7oxVMUnh+iT9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YCXcIAAADbAAAADwAAAAAAAAAAAAAA&#10;AAChAgAAZHJzL2Rvd25yZXYueG1sUEsFBgAAAAAEAAQA+QAAAJADAAAAAA==&#10;" strokeweight="3pt">
                  <v:stroke endarrow="block"/>
                </v:line>
                <v:line id="Line_x0020_33" o:spid="_x0000_s1032" style="position:absolute;visibility:visible;mso-wrap-style:square" from="540,1080" to="1620,1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ziTMIAAADbAAAADwAAAGRycy9kb3ducmV2LnhtbERPz2vCMBS+C/sfwht4W1NljtE1yhQG&#10;u9Rt1YPeHs2zLTYvWRO1/e+Xw8Djx/c7Xw2mE1fqfWtZwSxJQRBXVrdcK9jvPp5eQfiArLGzTApG&#10;8rBaPkxyzLS98Q9dy1CLGMI+QwVNCC6T0lcNGfSJdcSRO9neYIiwr6Xu8RbDTSfnafoiDbYcGxp0&#10;tGmoOpcXo+Dg9Da153XxdVr8jsdi1n47vVFq+ji8v4EINIS7+N/9qRU8x7HxS/wBcvk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BziTMIAAADbAAAADwAAAAAAAAAAAAAA&#10;AAChAgAAZHJzL2Rvd25yZXYueG1sUEsFBgAAAAAEAAQA+QAAAJADAAAAAA==&#10;" strokeweight="3pt">
                  <v:stroke dashstyle="1 1" endarrow="block"/>
                </v:line>
              </v:group>
            </w:pict>
          </mc:Fallback>
        </mc:AlternateContent>
      </w:r>
      <w:r w:rsidRPr="00533843">
        <w:rPr>
          <w:iCs/>
          <w:noProof/>
          <w:sz w:val="24"/>
          <w:szCs w:val="24"/>
        </w:rPr>
        <mc:AlternateContent>
          <mc:Choice Requires="wpg">
            <w:drawing>
              <wp:inline distT="0" distB="0" distL="0" distR="0" wp14:anchorId="4582A9A0" wp14:editId="40B22EB3">
                <wp:extent cx="7085012" cy="4340225"/>
                <wp:effectExtent l="0" t="0" r="20955" b="22225"/>
                <wp:docPr id="24" name="Groupe 1"/>
                <wp:cNvGraphicFramePr/>
                <a:graphic xmlns:a="http://schemas.openxmlformats.org/drawingml/2006/main">
                  <a:graphicData uri="http://schemas.microsoft.com/office/word/2010/wordprocessingGroup">
                    <wpg:wgp>
                      <wpg:cNvGrpSpPr/>
                      <wpg:grpSpPr>
                        <a:xfrm>
                          <a:off x="0" y="0"/>
                          <a:ext cx="7085012" cy="4340225"/>
                          <a:chOff x="0" y="0"/>
                          <a:chExt cx="7085012" cy="4340227"/>
                        </a:xfrm>
                      </wpg:grpSpPr>
                      <wpg:grpSp>
                        <wpg:cNvPr id="25" name="Group 10"/>
                        <wpg:cNvGrpSpPr>
                          <a:grpSpLocks/>
                        </wpg:cNvGrpSpPr>
                        <wpg:grpSpPr bwMode="auto">
                          <a:xfrm>
                            <a:off x="0" y="0"/>
                            <a:ext cx="7035798" cy="4340227"/>
                            <a:chOff x="0" y="0"/>
                            <a:chExt cx="10620" cy="4968"/>
                          </a:xfrm>
                        </wpg:grpSpPr>
                        <wps:wsp>
                          <wps:cNvPr id="26" name="Text Box 11"/>
                          <wps:cNvSpPr txBox="1">
                            <a:spLocks noChangeArrowheads="1"/>
                          </wps:cNvSpPr>
                          <wps:spPr bwMode="auto">
                            <a:xfrm>
                              <a:off x="7740" y="1955"/>
                              <a:ext cx="2520" cy="900"/>
                            </a:xfrm>
                            <a:prstGeom prst="rect">
                              <a:avLst/>
                            </a:prstGeom>
                            <a:solidFill>
                              <a:srgbClr val="66FFFF"/>
                            </a:solidFill>
                            <a:ln w="9525">
                              <a:solidFill>
                                <a:srgbClr val="000000"/>
                              </a:solidFill>
                              <a:miter lim="800000"/>
                              <a:headEnd/>
                              <a:tailEnd/>
                            </a:ln>
                          </wps:spPr>
                          <wps:txbx>
                            <w:txbxContent>
                              <w:p w14:paraId="46D63597"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2060"/>
                                    <w:kern w:val="24"/>
                                    <w:sz w:val="28"/>
                                    <w:szCs w:val="28"/>
                                  </w:rPr>
                                  <w:t>NATIONAL COMMITTEES</w:t>
                                </w:r>
                              </w:p>
                            </w:txbxContent>
                          </wps:txbx>
                          <wps:bodyPr/>
                        </wps:wsp>
                        <wps:wsp>
                          <wps:cNvPr id="27" name="Text Box 12"/>
                          <wps:cNvSpPr txBox="1">
                            <a:spLocks noChangeArrowheads="1"/>
                          </wps:cNvSpPr>
                          <wps:spPr bwMode="auto">
                            <a:xfrm>
                              <a:off x="9180" y="2675"/>
                              <a:ext cx="1380" cy="540"/>
                            </a:xfrm>
                            <a:prstGeom prst="rect">
                              <a:avLst/>
                            </a:prstGeom>
                            <a:solidFill>
                              <a:srgbClr val="FFFFFF"/>
                            </a:solidFill>
                            <a:ln w="9525">
                              <a:solidFill>
                                <a:srgbClr val="000000"/>
                              </a:solidFill>
                              <a:miter lim="800000"/>
                              <a:headEnd/>
                              <a:tailEnd/>
                            </a:ln>
                          </wps:spPr>
                          <wps:txbx>
                            <w:txbxContent>
                              <w:p w14:paraId="08329BF4"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Algeria</w:t>
                                </w:r>
                                <w:proofErr w:type="spellEnd"/>
                              </w:p>
                            </w:txbxContent>
                          </wps:txbx>
                          <wps:bodyPr/>
                        </wps:wsp>
                        <wps:wsp>
                          <wps:cNvPr id="28" name="Text Box 13"/>
                          <wps:cNvSpPr txBox="1">
                            <a:spLocks noChangeArrowheads="1"/>
                          </wps:cNvSpPr>
                          <wps:spPr bwMode="auto">
                            <a:xfrm>
                              <a:off x="9360" y="3095"/>
                              <a:ext cx="1260" cy="480"/>
                            </a:xfrm>
                            <a:prstGeom prst="rect">
                              <a:avLst/>
                            </a:prstGeom>
                            <a:solidFill>
                              <a:srgbClr val="FFFFFF"/>
                            </a:solidFill>
                            <a:ln w="9525">
                              <a:solidFill>
                                <a:srgbClr val="000000"/>
                              </a:solidFill>
                              <a:miter lim="800000"/>
                              <a:headEnd/>
                              <a:tailEnd/>
                            </a:ln>
                          </wps:spPr>
                          <wps:txbx>
                            <w:txbxContent>
                              <w:p w14:paraId="3DF48F2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Libya</w:t>
                                </w:r>
                                <w:proofErr w:type="spellEnd"/>
                              </w:p>
                            </w:txbxContent>
                          </wps:txbx>
                          <wps:bodyPr/>
                        </wps:wsp>
                        <wps:wsp>
                          <wps:cNvPr id="29" name="Line 14"/>
                          <wps:cNvCnPr/>
                          <wps:spPr bwMode="auto">
                            <a:xfrm>
                              <a:off x="4882" y="887"/>
                              <a:ext cx="21" cy="889"/>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0" name="Line 15"/>
                          <wps:cNvCnPr/>
                          <wps:spPr bwMode="auto">
                            <a:xfrm>
                              <a:off x="1138" y="2418"/>
                              <a:ext cx="2" cy="1159"/>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1" name="Line 16"/>
                          <wps:cNvCnPr/>
                          <wps:spPr bwMode="auto">
                            <a:xfrm>
                              <a:off x="1198" y="2419"/>
                              <a:ext cx="1620" cy="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2" name="Line 17"/>
                          <wps:cNvCnPr/>
                          <wps:spPr bwMode="auto">
                            <a:xfrm>
                              <a:off x="6660" y="2495"/>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3" name="Line 18"/>
                          <wps:cNvCnPr/>
                          <wps:spPr bwMode="auto">
                            <a:xfrm>
                              <a:off x="2520" y="4329"/>
                              <a:ext cx="1080" cy="0"/>
                            </a:xfrm>
                            <a:prstGeom prst="line">
                              <a:avLst/>
                            </a:prstGeom>
                            <a:noFill/>
                            <a:ln w="38100">
                              <a:solidFill>
                                <a:srgbClr val="000000"/>
                              </a:solidFill>
                              <a:prstDash val="sysDot"/>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4" name="Line 19"/>
                          <wps:cNvCnPr/>
                          <wps:spPr bwMode="auto">
                            <a:xfrm>
                              <a:off x="8820" y="2855"/>
                              <a:ext cx="0" cy="1474"/>
                            </a:xfrm>
                            <a:prstGeom prst="line">
                              <a:avLst/>
                            </a:prstGeom>
                            <a:noFill/>
                            <a:ln w="38100">
                              <a:solidFill>
                                <a:srgbClr val="000000"/>
                              </a:solidFill>
                              <a:prstDash val="sysDot"/>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5" name="Line 20"/>
                          <wps:cNvCnPr/>
                          <wps:spPr bwMode="auto">
                            <a:xfrm flipH="1">
                              <a:off x="6660" y="4329"/>
                              <a:ext cx="2160" cy="0"/>
                            </a:xfrm>
                            <a:prstGeom prst="line">
                              <a:avLst/>
                            </a:prstGeom>
                            <a:noFill/>
                            <a:ln w="38100">
                              <a:solidFill>
                                <a:srgbClr val="000000"/>
                              </a:solidFill>
                              <a:prstDash val="sysDot"/>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6" name="Text Box 21"/>
                          <wps:cNvSpPr txBox="1">
                            <a:spLocks noChangeArrowheads="1"/>
                          </wps:cNvSpPr>
                          <wps:spPr bwMode="auto">
                            <a:xfrm>
                              <a:off x="2049" y="0"/>
                              <a:ext cx="6120" cy="800"/>
                            </a:xfrm>
                            <a:prstGeom prst="rect">
                              <a:avLst/>
                            </a:prstGeom>
                            <a:solidFill>
                              <a:srgbClr val="66FFFF"/>
                            </a:solidFill>
                            <a:ln w="9525">
                              <a:solidFill>
                                <a:srgbClr val="000000"/>
                              </a:solidFill>
                              <a:miter lim="800000"/>
                              <a:headEnd/>
                              <a:tailEnd/>
                            </a:ln>
                          </wps:spPr>
                          <wps:txbx>
                            <w:txbxContent>
                              <w:p w14:paraId="2C22E85E"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MINISTER’S COUNCIL</w:t>
                                </w:r>
                              </w:p>
                              <w:p w14:paraId="52392B2D"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 xml:space="preserve"> IN CHARGE OF NWSAS WATER</w:t>
                                </w:r>
                              </w:p>
                              <w:p w14:paraId="763A2CB2"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2060"/>
                                    <w:kern w:val="24"/>
                                    <w:sz w:val="28"/>
                                    <w:szCs w:val="28"/>
                                    <w:lang w:val="en-US"/>
                                  </w:rPr>
                                  <w:t xml:space="preserve"> </w:t>
                                </w:r>
                                <w:r>
                                  <w:rPr>
                                    <w:rFonts w:ascii="Trebuchet MS" w:hAnsi="Trebuchet MS" w:cs="Arial"/>
                                    <w:b/>
                                    <w:bCs/>
                                    <w:color w:val="002060"/>
                                    <w:kern w:val="24"/>
                                    <w:sz w:val="28"/>
                                    <w:szCs w:val="28"/>
                                  </w:rPr>
                                  <w:t>(</w:t>
                                </w:r>
                                <w:proofErr w:type="spellStart"/>
                                <w:r>
                                  <w:rPr>
                                    <w:rFonts w:ascii="Trebuchet MS" w:hAnsi="Trebuchet MS" w:cs="Arial"/>
                                    <w:b/>
                                    <w:bCs/>
                                    <w:color w:val="002060"/>
                                    <w:kern w:val="24"/>
                                    <w:sz w:val="28"/>
                                    <w:szCs w:val="28"/>
                                  </w:rPr>
                                  <w:t>Algeria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Libya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Tunisia</w:t>
                                </w:r>
                                <w:proofErr w:type="spellEnd"/>
                                <w:r>
                                  <w:rPr>
                                    <w:rFonts w:ascii="Trebuchet MS" w:hAnsi="Trebuchet MS" w:cs="Arial"/>
                                    <w:b/>
                                    <w:bCs/>
                                    <w:color w:val="002060"/>
                                    <w:kern w:val="24"/>
                                    <w:sz w:val="28"/>
                                    <w:szCs w:val="28"/>
                                  </w:rPr>
                                  <w:t>)</w:t>
                                </w:r>
                              </w:p>
                            </w:txbxContent>
                          </wps:txbx>
                          <wps:bodyPr/>
                        </wps:wsp>
                        <wps:wsp>
                          <wps:cNvPr id="37" name="Text Box 22"/>
                          <wps:cNvSpPr txBox="1">
                            <a:spLocks noChangeArrowheads="1"/>
                          </wps:cNvSpPr>
                          <wps:spPr bwMode="auto">
                            <a:xfrm>
                              <a:off x="3600" y="3969"/>
                              <a:ext cx="2880" cy="999"/>
                            </a:xfrm>
                            <a:prstGeom prst="rect">
                              <a:avLst/>
                            </a:prstGeom>
                            <a:solidFill>
                              <a:srgbClr val="66FFFF"/>
                            </a:solidFill>
                            <a:ln w="9525">
                              <a:solidFill>
                                <a:srgbClr val="000000"/>
                              </a:solidFill>
                              <a:miter lim="800000"/>
                              <a:headEnd/>
                              <a:tailEnd/>
                            </a:ln>
                          </wps:spPr>
                          <wps:txbx>
                            <w:txbxContent>
                              <w:p w14:paraId="7296690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COORDINATION UNIT</w:t>
                                </w:r>
                                <w:r>
                                  <w:rPr>
                                    <w:rFonts w:ascii="Trebuchet MS" w:hAnsi="Trebuchet MS" w:cs="Arial"/>
                                    <w:b/>
                                    <w:bCs/>
                                    <w:color w:val="000000"/>
                                    <w:kern w:val="24"/>
                                    <w:sz w:val="28"/>
                                    <w:szCs w:val="28"/>
                                    <w:lang w:val="en-US"/>
                                  </w:rPr>
                                  <w:t xml:space="preserve"> (CU)</w:t>
                                </w:r>
                                <w:r w:rsidRPr="00624FB4">
                                  <w:rPr>
                                    <w:rFonts w:ascii="Trebuchet MS" w:hAnsi="Trebuchet MS" w:cs="Arial"/>
                                    <w:b/>
                                    <w:bCs/>
                                    <w:color w:val="000000"/>
                                    <w:kern w:val="24"/>
                                    <w:sz w:val="28"/>
                                    <w:szCs w:val="28"/>
                                    <w:lang w:val="en-US"/>
                                  </w:rPr>
                                  <w:t xml:space="preserve"> O</w:t>
                                </w:r>
                                <w:r>
                                  <w:rPr>
                                    <w:rFonts w:ascii="Trebuchet MS" w:hAnsi="Trebuchet MS" w:cs="Arial"/>
                                    <w:b/>
                                    <w:bCs/>
                                    <w:color w:val="000000"/>
                                    <w:kern w:val="24"/>
                                    <w:sz w:val="28"/>
                                    <w:szCs w:val="28"/>
                                    <w:lang w:val="en-US"/>
                                  </w:rPr>
                                  <w:t>F THE CONSULTATION MECHANISM</w:t>
                                </w:r>
                              </w:p>
                            </w:txbxContent>
                          </wps:txbx>
                          <wps:bodyPr/>
                        </wps:wsp>
                        <wps:wsp>
                          <wps:cNvPr id="38" name="Line 23"/>
                          <wps:cNvCnPr/>
                          <wps:spPr bwMode="auto">
                            <a:xfrm>
                              <a:off x="4860" y="3249"/>
                              <a:ext cx="0" cy="720"/>
                            </a:xfrm>
                            <a:prstGeom prst="line">
                              <a:avLst/>
                            </a:prstGeom>
                            <a:noFill/>
                            <a:ln w="3810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9" name="Text Box 24"/>
                          <wps:cNvSpPr txBox="1">
                            <a:spLocks noChangeArrowheads="1"/>
                          </wps:cNvSpPr>
                          <wps:spPr bwMode="auto">
                            <a:xfrm>
                              <a:off x="0" y="3609"/>
                              <a:ext cx="2520" cy="1119"/>
                            </a:xfrm>
                            <a:prstGeom prst="rect">
                              <a:avLst/>
                            </a:prstGeom>
                            <a:solidFill>
                              <a:srgbClr val="66FFFF"/>
                            </a:solidFill>
                            <a:ln w="9525">
                              <a:solidFill>
                                <a:srgbClr val="000000"/>
                              </a:solidFill>
                              <a:miter lim="800000"/>
                              <a:headEnd/>
                              <a:tailEnd/>
                            </a:ln>
                          </wps:spPr>
                          <wps:txbx>
                            <w:txbxContent>
                              <w:p w14:paraId="4CA6B928"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AD HOC WORKING GROUPS</w:t>
                                </w:r>
                              </w:p>
                              <w:p w14:paraId="331A15B0"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(AWG)</w:t>
                                </w:r>
                              </w:p>
                            </w:txbxContent>
                          </wps:txbx>
                          <wps:bodyPr/>
                        </wps:wsp>
                        <wps:wsp>
                          <wps:cNvPr id="40" name="Text Box 25"/>
                          <wps:cNvSpPr txBox="1">
                            <a:spLocks noChangeArrowheads="1"/>
                          </wps:cNvSpPr>
                          <wps:spPr bwMode="auto">
                            <a:xfrm>
                              <a:off x="3060" y="1809"/>
                              <a:ext cx="3540" cy="1440"/>
                            </a:xfrm>
                            <a:prstGeom prst="rect">
                              <a:avLst/>
                            </a:prstGeom>
                            <a:solidFill>
                              <a:srgbClr val="66FFFF"/>
                            </a:solidFill>
                            <a:ln w="9525">
                              <a:solidFill>
                                <a:srgbClr val="000000"/>
                              </a:solidFill>
                              <a:miter lim="800000"/>
                              <a:headEnd/>
                              <a:tailEnd/>
                            </a:ln>
                          </wps:spPr>
                          <wps:txbx>
                            <w:txbxContent>
                              <w:p w14:paraId="5691195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PERMANENT TECHNICAL COMMITTEE (PTC)</w:t>
                                </w:r>
                              </w:p>
                              <w:p w14:paraId="17857CF7"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w:t>
                                </w:r>
                                <w:r>
                                  <w:rPr>
                                    <w:rFonts w:ascii="Trebuchet MS" w:hAnsi="Trebuchet MS" w:cs="Arial"/>
                                    <w:b/>
                                    <w:bCs/>
                                    <w:color w:val="000000"/>
                                    <w:kern w:val="24"/>
                                    <w:sz w:val="28"/>
                                    <w:szCs w:val="28"/>
                                    <w:lang w:val="en-US"/>
                                  </w:rPr>
                                  <w:t xml:space="preserve"> ANRH (</w:t>
                                </w:r>
                                <w:r w:rsidRPr="00624FB4">
                                  <w:rPr>
                                    <w:rFonts w:ascii="Trebuchet MS" w:hAnsi="Trebuchet MS" w:cs="Arial"/>
                                    <w:b/>
                                    <w:bCs/>
                                    <w:color w:val="000000"/>
                                    <w:kern w:val="24"/>
                                    <w:sz w:val="28"/>
                                    <w:szCs w:val="28"/>
                                    <w:lang w:val="en-US"/>
                                  </w:rPr>
                                  <w:t>Algeria</w:t>
                                </w:r>
                                <w:r>
                                  <w:rPr>
                                    <w:rFonts w:ascii="Trebuchet MS" w:hAnsi="Trebuchet MS" w:cs="Arial"/>
                                    <w:b/>
                                    <w:bCs/>
                                    <w:color w:val="000000"/>
                                    <w:kern w:val="24"/>
                                    <w:sz w:val="28"/>
                                    <w:szCs w:val="28"/>
                                    <w:lang w:val="en-US"/>
                                  </w:rPr>
                                  <w:t>)</w:t>
                                </w:r>
                              </w:p>
                              <w:p w14:paraId="7717D436"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0000"/>
                                    <w:kern w:val="24"/>
                                    <w:sz w:val="28"/>
                                    <w:szCs w:val="28"/>
                                    <w:lang w:val="en-US"/>
                                  </w:rPr>
                                  <w:t xml:space="preserve"> </w:t>
                                </w:r>
                                <w:r>
                                  <w:rPr>
                                    <w:rFonts w:ascii="Trebuchet MS" w:hAnsi="Trebuchet MS" w:cs="Arial"/>
                                    <w:b/>
                                    <w:bCs/>
                                    <w:color w:val="000000"/>
                                    <w:kern w:val="24"/>
                                    <w:sz w:val="28"/>
                                    <w:szCs w:val="28"/>
                                  </w:rPr>
                                  <w:t>- DGRE (</w:t>
                                </w:r>
                                <w:proofErr w:type="spellStart"/>
                                <w:r>
                                  <w:rPr>
                                    <w:rFonts w:ascii="Trebuchet MS" w:hAnsi="Trebuchet MS" w:cs="Arial"/>
                                    <w:b/>
                                    <w:bCs/>
                                    <w:color w:val="000000"/>
                                    <w:kern w:val="24"/>
                                    <w:sz w:val="28"/>
                                    <w:szCs w:val="28"/>
                                  </w:rPr>
                                  <w:t>Tunisia</w:t>
                                </w:r>
                                <w:proofErr w:type="spellEnd"/>
                                <w:r>
                                  <w:rPr>
                                    <w:rFonts w:ascii="Trebuchet MS" w:hAnsi="Trebuchet MS" w:cs="Arial"/>
                                    <w:b/>
                                    <w:bCs/>
                                    <w:color w:val="000000"/>
                                    <w:kern w:val="24"/>
                                    <w:sz w:val="28"/>
                                    <w:szCs w:val="28"/>
                                  </w:rPr>
                                  <w:t>)</w:t>
                                </w:r>
                              </w:p>
                              <w:p w14:paraId="68351C91"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0000"/>
                                    <w:kern w:val="24"/>
                                    <w:sz w:val="28"/>
                                    <w:szCs w:val="28"/>
                                  </w:rPr>
                                  <w:t xml:space="preserve"> -GWA (</w:t>
                                </w:r>
                                <w:proofErr w:type="spellStart"/>
                                <w:r>
                                  <w:rPr>
                                    <w:rFonts w:ascii="Trebuchet MS" w:hAnsi="Trebuchet MS" w:cs="Arial"/>
                                    <w:b/>
                                    <w:bCs/>
                                    <w:color w:val="000000"/>
                                    <w:kern w:val="24"/>
                                    <w:sz w:val="28"/>
                                    <w:szCs w:val="28"/>
                                  </w:rPr>
                                  <w:t>Libya</w:t>
                                </w:r>
                                <w:proofErr w:type="spellEnd"/>
                                <w:r>
                                  <w:rPr>
                                    <w:rFonts w:ascii="Trebuchet MS" w:hAnsi="Trebuchet MS" w:cs="Arial"/>
                                    <w:b/>
                                    <w:bCs/>
                                    <w:color w:val="000000"/>
                                    <w:kern w:val="24"/>
                                    <w:sz w:val="28"/>
                                    <w:szCs w:val="28"/>
                                  </w:rPr>
                                  <w:t>)</w:t>
                                </w:r>
                              </w:p>
                            </w:txbxContent>
                          </wps:txbx>
                          <wps:bodyPr/>
                        </wps:wsp>
                      </wpg:grpSp>
                      <wps:wsp>
                        <wps:cNvPr id="41" name="Text Box 26"/>
                        <wps:cNvSpPr txBox="1">
                          <a:spLocks noChangeArrowheads="1"/>
                        </wps:cNvSpPr>
                        <wps:spPr bwMode="auto">
                          <a:xfrm>
                            <a:off x="6284912" y="3024188"/>
                            <a:ext cx="800100" cy="431800"/>
                          </a:xfrm>
                          <a:prstGeom prst="rect">
                            <a:avLst/>
                          </a:prstGeom>
                          <a:solidFill>
                            <a:srgbClr val="FFFFFF"/>
                          </a:solidFill>
                          <a:ln w="9525">
                            <a:solidFill>
                              <a:srgbClr val="000000"/>
                            </a:solidFill>
                            <a:miter lim="800000"/>
                            <a:headEnd/>
                            <a:tailEnd/>
                          </a:ln>
                        </wps:spPr>
                        <wps:txbx>
                          <w:txbxContent>
                            <w:p w14:paraId="0782718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Tunisia</w:t>
                              </w:r>
                              <w:proofErr w:type="spellEnd"/>
                            </w:p>
                          </w:txbxContent>
                        </wps:txbx>
                        <wps:bodyPr/>
                      </wps:wsp>
                    </wpg:wgp>
                  </a:graphicData>
                </a:graphic>
              </wp:inline>
            </w:drawing>
          </mc:Choice>
          <mc:Fallback>
            <w:pict>
              <v:group w14:anchorId="4582A9A0" id="Groupe_x0020_1" o:spid="_x0000_s1033" style="width:557.85pt;height:341.75pt;mso-position-horizontal-relative:char;mso-position-vertical-relative:line" coordsize="7085012,4340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">
                <v:group id="Group_x0020_10" o:spid="_x0000_s1034" style="position:absolute;width:7035798;height:4340227" coordsize="10620,496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Text_x0020_Box_x0020_11" o:spid="_x0000_s1035" type="#_x0000_t202" style="position:absolute;left:7740;top:1955;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87bwwAA&#10;ANsAAAAPAAAAZHJzL2Rvd25yZXYueG1sRI/BasMwEETvhfyD2EBvtdwcXONGMcUkodekDaG3xdrY&#10;jq2VkeTE/fuqUOhxmJk3zLqczSBu5HxnWcFzkoIgrq3uuFHw+bF7ykH4gKxxsEwKvslDuVk8rLHQ&#10;9s4Huh1DIyKEfYEK2hDGQkpft2TQJ3Ykjt7FOoMhStdI7fAe4WaQqzTNpMGO40KLI1Ut1f1xMgoO&#10;Zn+qtudq+nJXuX/pq3ziLFfqcTm/vYIINIf/8F/7XStYZf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D87bwwAAANsAAAAPAAAAAAAAAAAAAAAAAJcCAABkcnMvZG93&#10;bnJldi54bWxQSwUGAAAAAAQABAD1AAAAhwMAAAAA&#10;" fillcolor="#6ff">
                    <v:textbox>
                      <w:txbxContent>
                        <w:p w14:paraId="46D63597"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2060"/>
                              <w:kern w:val="24"/>
                              <w:sz w:val="28"/>
                              <w:szCs w:val="28"/>
                            </w:rPr>
                            <w:t>NATIONAL COMMITTEES</w:t>
                          </w:r>
                        </w:p>
                      </w:txbxContent>
                    </v:textbox>
                  </v:shape>
                  <v:shape id="Text_x0020_Box_x0020_12" o:spid="_x0000_s1036" type="#_x0000_t202" style="position:absolute;left:9180;top:2675;width:13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08329BF4"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Algeria</w:t>
                          </w:r>
                          <w:proofErr w:type="spellEnd"/>
                        </w:p>
                      </w:txbxContent>
                    </v:textbox>
                  </v:shape>
                  <v:shape id="Text_x0020_Box_x0020_13" o:spid="_x0000_s1037" type="#_x0000_t202" style="position:absolute;left:9360;top:3095;width:12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14:paraId="3DF48F2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Libya</w:t>
                          </w:r>
                          <w:proofErr w:type="spellEnd"/>
                        </w:p>
                      </w:txbxContent>
                    </v:textbox>
                  </v:shape>
                  <v:line id="Line_x0020_14" o:spid="_x0000_s1038" style="position:absolute;visibility:visible;mso-wrap-style:square" from="4882,887" to="4903,17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rWFMEAAADbAAAADwAAAGRycy9kb3ducmV2LnhtbESPQYvCMBSE7wv+h/CEva2pHlatRlFB&#10;EBYPVcHrs3m2xealJNHWf78RBI/DzHzDzJedqcWDnK8sKxgOEhDEudUVFwpOx+3PBIQPyBpry6Tg&#10;SR6Wi97XHFNtW87ocQiFiBD2KSooQ2hSKX1ekkE/sA1x9K7WGQxRukJqh22Em1qOkuRXGqw4LpTY&#10;0Kak/Ha4GwXrfZM99WXsk815PDl2rdMZ/in13e9WMxCBuvAJv9s7rWA0hdeX+APk4h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0GtYUwQAAANsAAAAPAAAAAAAAAAAAAAAA&#10;AKECAABkcnMvZG93bnJldi54bWxQSwUGAAAAAAQABAD5AAAAjwMAAAAA&#10;" strokeweight="3pt">
                    <v:stroke endarrow="block"/>
                  </v:line>
                  <v:line id="Line_x0020_15" o:spid="_x0000_s1039" style="position:absolute;visibility:visible;mso-wrap-style:square" from="1138,2418" to="1140,35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PnpVMEAAADbAAAADwAAAGRycy9kb3ducmV2LnhtbERPz2uDMBS+D/Y/hFfobY1dYYprlK0w&#10;GJQdrIVeX82bysyLJFnV/745DHb8+H7vy9kM4kbO95YVbDcJCOLG6p5bBef64ykD4QOyxsEyKVjI&#10;Q1k8Puwx13biim6n0IoYwj5HBV0IYy6lbzoy6Dd2JI7ct3UGQ4SuldrhFMPNIJ+T5EUa7Dk2dDjS&#10;oaPm5/RrFLx/jdWir6lPDpc0q+fJ6QqPSq1X89sriEBz+Bf/uT+1gl1cH7/EHyC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g+elUwQAAANsAAAAPAAAAAAAAAAAAAAAA&#10;AKECAABkcnMvZG93bnJldi54bWxQSwUGAAAAAAQABAD5AAAAjwMAAAAA&#10;" strokeweight="3pt">
                    <v:stroke endarrow="block"/>
                  </v:line>
                  <v:line id="Line_x0020_16" o:spid="_x0000_s1040" style="position:absolute;visibility:visible;mso-wrap-style:square" from="1198,2419" to="2818,2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H6jsEAAADbAAAADwAAAGRycy9kb3ducmV2LnhtbESPQYvCMBSE78L+h/CEvdlUBZGuUdYF&#10;wcNerCIeH8mzLTYvJYna3V9vBMHjMDPfMItVb1txIx8axwrGWQ6CWDvTcKXgsN+M5iBCRDbYOiYF&#10;fxRgtfwYLLAw7s47upWxEgnCoUAFdYxdIWXQNVkMmeuIk3d23mJM0lfSeLwnuG3lJM9n0mLDaaHG&#10;jn5q0pfyahWUW312/1N/OZ7Wv1pv0O+w8Up9DvvvLxCR+vgOv9pbo2A6hueX9APk8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sfqOwQAAANsAAAAPAAAAAAAAAAAAAAAA&#10;AKECAABkcnMvZG93bnJldi54bWxQSwUGAAAAAAQABAD5AAAAjwMAAAAA&#10;" strokeweight="3pt"/>
                  <v:line id="Line_x0020_17" o:spid="_x0000_s1041" style="position:absolute;visibility:visible;mso-wrap-style:square" from="6660,2495" to="7740,24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UZcNMUAAADbAAAADwAAAGRycy9kb3ducmV2LnhtbESPS2vDMBCE74X8B7GBXkoiN4GmOFGC&#10;CZQ+KMFN2vtirR+JtTKSarv/vioUchxm5htmsxtNK3pyvrGs4H6egCAurG64UvB5epo9gvABWWNr&#10;mRT8kIfddnKzwVTbgT+oP4ZKRAj7FBXUIXSplL6oyaCf2444eqV1BkOUrpLa4RDhppWLJHmQBhuO&#10;CzV2tK+puBy/jYK8w9e3/PlwN7jyvezzZbb6OmdK3U7HbA0i0Biu4f/2i1awXMDfl/gD5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UZcNMUAAADbAAAADwAAAAAAAAAA&#10;AAAAAAChAgAAZHJzL2Rvd25yZXYueG1sUEsFBgAAAAAEAAQA+QAAAJMDAAAAAA==&#10;" strokeweight="3pt">
                    <v:stroke dashstyle="1 1" startarrow="block" endarrow="block"/>
                  </v:line>
                  <v:line id="Line_x0020_18" o:spid="_x0000_s1042" style="position:absolute;visibility:visible;mso-wrap-style:square" from="2520,4329" to="360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gr5r8UAAADbAAAADwAAAGRycy9kb3ducmV2LnhtbESPW0vDQBSE3wX/w3KEvki7sQEtabcl&#10;CKUqIrGX90P25KLZs2F3TeK/dwXBx2FmvmE2u8l0YiDnW8sK7hYJCOLS6pZrBefTfr4C4QOyxs4y&#10;KfgmD7vt9dUGM21HfqfhGGoRIewzVNCE0GdS+rIhg35he+LoVdYZDFG6WmqHY4SbTi6T5F4abDku&#10;NNjTY0Pl5/HLKCh6fH4pDm+3o6teq6FI84fLR67U7GbK1yACTeE//Nd+0grSFH6/xB8gt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gr5r8UAAADbAAAADwAAAAAAAAAA&#10;AAAAAAChAgAAZHJzL2Rvd25yZXYueG1sUEsFBgAAAAAEAAQA+QAAAJMDAAAAAA==&#10;" strokeweight="3pt">
                    <v:stroke dashstyle="1 1" startarrow="block" endarrow="block"/>
                  </v:line>
                  <v:line id="Line_x0020_19" o:spid="_x0000_s1043" style="position:absolute;visibility:visible;mso-wrap-style:square" from="8820,2855" to="882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HRNsMAAADbAAAADwAAAGRycy9kb3ducmV2LnhtbESPUWvCMBSF34X9h3AHe9N0mzjpGkUE&#10;QQSF6PZ+ae6a0uamNJnW/fpFEHw8nHO+wymWg2vFmfpQe1bwOslAEJfe1Fwp+DptxnMQISIbbD2T&#10;gisFWC6eRgXmxl9Y0/kYK5EgHHJUYGPscilDaclhmPiOOHk/vncYk+wraXq8JLhr5VuWzaTDmtOC&#10;xY7Wlsrm+OsUhJXV+vtP7+b1x6zR+4O17doq9fI8rD5BRBriI3xvb42C9yncvqQfIB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h0TbDAAAA2wAAAA8AAAAAAAAAAAAA&#10;AAAAoQIAAGRycy9kb3ducmV2LnhtbFBLBQYAAAAABAAEAPkAAACRAwAAAAA=&#10;" strokeweight="3pt">
                    <v:stroke dashstyle="1 1" startarrow="block"/>
                  </v:line>
                  <v:line id="Line_x0020_20" o:spid="_x0000_s1044" style="position:absolute;flip:x;visibility:visible;mso-wrap-style:square" from="6660,4329" to="8820,43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W4qncUAAADbAAAADwAAAGRycy9kb3ducmV2LnhtbESPQWvCQBSE74X+h+UVvNWNilpSN0Fs&#10;BSlUbJT2+pp9JsHs25hdNf33bkHwOMzMN8ws7UwtztS6yrKCQT8CQZxbXXGhYLddPr+AcB5ZY22Z&#10;FPyRgzR5fJhhrO2Fv+ic+UIECLsYFZTeN7GULi/JoOvbhjh4e9sa9EG2hdQtXgLc1HIYRRNpsOKw&#10;UGJDi5LyQ3YyCqa/n9n6bfWxiTj7OR6/8/p9TwOlek/d/BWEp87fw7f2SisYjeH/S/gBMrk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W4qncUAAADbAAAADwAAAAAAAAAA&#10;AAAAAAChAgAAZHJzL2Rvd25yZXYueG1sUEsFBgAAAAAEAAQA+QAAAJMDAAAAAA==&#10;" strokeweight="3pt">
                    <v:stroke dashstyle="1 1" endarrow="block"/>
                  </v:line>
                  <v:shape id="Text_x0020_Box_x0020_21" o:spid="_x0000_s1045" type="#_x0000_t202" style="position:absolute;left:2049;width:6120;height: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lgGwwAA&#10;ANsAAAAPAAAAZHJzL2Rvd25yZXYueG1sRI9Pa8JAFMTvBb/D8oTe6kYLMURXKUHFq/8ovT2yzyQ1&#10;+zbsbjR++26h0OMwM79hluvBtOJOzjeWFUwnCQji0uqGKwXn0/YtA+EDssbWMil4kof1avSyxFzb&#10;Bx/ofgyViBD2OSqoQ+hyKX1Zk0E/sR1x9K7WGQxRukpqh48IN62cJUkqDTYcF2rsqKipvB17o+Bg&#10;dpdi81n0X+5b7ua3Ius5zZR6HQ8fCxCBhvAf/mvvtYL3FH6/xB8gV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1lgGwwAAANsAAAAPAAAAAAAAAAAAAAAAAJcCAABkcnMvZG93&#10;bnJldi54bWxQSwUGAAAAAAQABAD1AAAAhwMAAAAA&#10;" fillcolor="#6ff">
                    <v:textbox>
                      <w:txbxContent>
                        <w:p w14:paraId="2C22E85E"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MINISTER’S COUNCIL</w:t>
                          </w:r>
                        </w:p>
                        <w:p w14:paraId="52392B2D"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2060"/>
                              <w:kern w:val="24"/>
                              <w:sz w:val="28"/>
                              <w:szCs w:val="28"/>
                              <w:lang w:val="en-US"/>
                            </w:rPr>
                            <w:t xml:space="preserve"> IN CHARGE OF NWSAS WATER</w:t>
                          </w:r>
                        </w:p>
                        <w:p w14:paraId="763A2CB2"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2060"/>
                              <w:kern w:val="24"/>
                              <w:sz w:val="28"/>
                              <w:szCs w:val="28"/>
                              <w:lang w:val="en-US"/>
                            </w:rPr>
                            <w:t xml:space="preserve"> </w:t>
                          </w:r>
                          <w:r>
                            <w:rPr>
                              <w:rFonts w:ascii="Trebuchet MS" w:hAnsi="Trebuchet MS" w:cs="Arial"/>
                              <w:b/>
                              <w:bCs/>
                              <w:color w:val="002060"/>
                              <w:kern w:val="24"/>
                              <w:sz w:val="28"/>
                              <w:szCs w:val="28"/>
                            </w:rPr>
                            <w:t>(</w:t>
                          </w:r>
                          <w:proofErr w:type="spellStart"/>
                          <w:r>
                            <w:rPr>
                              <w:rFonts w:ascii="Trebuchet MS" w:hAnsi="Trebuchet MS" w:cs="Arial"/>
                              <w:b/>
                              <w:bCs/>
                              <w:color w:val="002060"/>
                              <w:kern w:val="24"/>
                              <w:sz w:val="28"/>
                              <w:szCs w:val="28"/>
                            </w:rPr>
                            <w:t>Algeria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Libya</w:t>
                          </w:r>
                          <w:proofErr w:type="spellEnd"/>
                          <w:r>
                            <w:rPr>
                              <w:rFonts w:ascii="Trebuchet MS" w:hAnsi="Trebuchet MS" w:cs="Arial"/>
                              <w:b/>
                              <w:bCs/>
                              <w:color w:val="002060"/>
                              <w:kern w:val="24"/>
                              <w:sz w:val="28"/>
                              <w:szCs w:val="28"/>
                            </w:rPr>
                            <w:t xml:space="preserve">, </w:t>
                          </w:r>
                          <w:proofErr w:type="spellStart"/>
                          <w:r>
                            <w:rPr>
                              <w:rFonts w:ascii="Trebuchet MS" w:hAnsi="Trebuchet MS" w:cs="Arial"/>
                              <w:b/>
                              <w:bCs/>
                              <w:color w:val="002060"/>
                              <w:kern w:val="24"/>
                              <w:sz w:val="28"/>
                              <w:szCs w:val="28"/>
                            </w:rPr>
                            <w:t>Tunisia</w:t>
                          </w:r>
                          <w:proofErr w:type="spellEnd"/>
                          <w:r>
                            <w:rPr>
                              <w:rFonts w:ascii="Trebuchet MS" w:hAnsi="Trebuchet MS" w:cs="Arial"/>
                              <w:b/>
                              <w:bCs/>
                              <w:color w:val="002060"/>
                              <w:kern w:val="24"/>
                              <w:sz w:val="28"/>
                              <w:szCs w:val="28"/>
                            </w:rPr>
                            <w:t>)</w:t>
                          </w:r>
                        </w:p>
                      </w:txbxContent>
                    </v:textbox>
                  </v:shape>
                  <v:shape id="Text_x0020_Box_x0020_22" o:spid="_x0000_s1046" type="#_x0000_t202" style="position:absolute;left:3600;top:3969;width:2880;height:9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v2dwgAA&#10;ANsAAAAPAAAAZHJzL2Rvd25yZXYueG1sRI9Ba8JAFITvQv/D8gredKMFDamrSLDiVatIb4/sM4lm&#10;34bdjab/visIPQ4z8w2zWPWmEXdyvrasYDJOQBAXVtdcKjh+f41SED4ga2wsk4Jf8rBavg0WmGn7&#10;4D3dD6EUEcI+QwVVCG0mpS8qMujHtiWO3sU6gyFKV0rt8BHhppHTJJlJgzXHhQpbyisqbofOKNib&#10;7SnfnPPux13ldn7L045nqVLD9379CSJQH/7Dr/ZOK/iYw/NL/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Ka/Z3CAAAA2wAAAA8AAAAAAAAAAAAAAAAAlwIAAGRycy9kb3du&#10;cmV2LnhtbFBLBQYAAAAABAAEAPUAAACGAwAAAAA=&#10;" fillcolor="#6ff">
                    <v:textbox>
                      <w:txbxContent>
                        <w:p w14:paraId="7296690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COORDINATION UNIT</w:t>
                          </w:r>
                          <w:r>
                            <w:rPr>
                              <w:rFonts w:ascii="Trebuchet MS" w:hAnsi="Trebuchet MS" w:cs="Arial"/>
                              <w:b/>
                              <w:bCs/>
                              <w:color w:val="000000"/>
                              <w:kern w:val="24"/>
                              <w:sz w:val="28"/>
                              <w:szCs w:val="28"/>
                              <w:lang w:val="en-US"/>
                            </w:rPr>
                            <w:t xml:space="preserve"> (CU)</w:t>
                          </w:r>
                          <w:r w:rsidRPr="00624FB4">
                            <w:rPr>
                              <w:rFonts w:ascii="Trebuchet MS" w:hAnsi="Trebuchet MS" w:cs="Arial"/>
                              <w:b/>
                              <w:bCs/>
                              <w:color w:val="000000"/>
                              <w:kern w:val="24"/>
                              <w:sz w:val="28"/>
                              <w:szCs w:val="28"/>
                              <w:lang w:val="en-US"/>
                            </w:rPr>
                            <w:t xml:space="preserve"> O</w:t>
                          </w:r>
                          <w:r>
                            <w:rPr>
                              <w:rFonts w:ascii="Trebuchet MS" w:hAnsi="Trebuchet MS" w:cs="Arial"/>
                              <w:b/>
                              <w:bCs/>
                              <w:color w:val="000000"/>
                              <w:kern w:val="24"/>
                              <w:sz w:val="28"/>
                              <w:szCs w:val="28"/>
                              <w:lang w:val="en-US"/>
                            </w:rPr>
                            <w:t>F THE CONSULTATION MECHANISM</w:t>
                          </w:r>
                        </w:p>
                      </w:txbxContent>
                    </v:textbox>
                  </v:shape>
                  <v:line id="Line_x0020_23" o:spid="_x0000_s1047" style="position:absolute;visibility:visible;mso-wrap-style:square" from="4860,3249" to="4860,39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lUsEAAADbAAAADwAAAGRycy9kb3ducmV2LnhtbERPz2uDMBS+D/Y/hFfobY1dYYprlK0w&#10;GJQdrIVeX82bysyLJFnV/745DHb8+H7vy9kM4kbO95YVbDcJCOLG6p5bBef64ykD4QOyxsEyKVjI&#10;Q1k8Puwx13biim6n0IoYwj5HBV0IYy6lbzoy6Dd2JI7ct3UGQ4SuldrhFMPNIJ+T5EUa7Dk2dDjS&#10;oaPm5/RrFLx/jdWir6lPDpc0q+fJ6QqPSq1X89sriEBz+Bf/uT+1gl0cG7/EHyC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j+VSwQAAANsAAAAPAAAAAAAAAAAAAAAA&#10;AKECAABkcnMvZG93bnJldi54bWxQSwUGAAAAAAQABAD5AAAAjwMAAAAA&#10;" strokeweight="3pt">
                    <v:stroke endarrow="block"/>
                  </v:line>
                  <v:shape id="Text_x0020_Box_x0020_24" o:spid="_x0000_s1048" type="#_x0000_t202" style="position:absolute;top:3609;width:2520;height:11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cx0wwAA&#10;ANsAAAAPAAAAZHJzL2Rvd25yZXYueG1sRI9Pa8JAFMTvBb/D8oTe6sYKNkZXkVClV/8h3h7ZZxLN&#10;vg27G02/fbdQ6HGYmd8wi1VvGvEg52vLCsajBARxYXXNpYLjYfOWgvABWWNjmRR8k4fVcvCywEzb&#10;J+/osQ+liBD2GSqoQmgzKX1RkUE/si1x9K7WGQxRulJqh88IN418T5KpNFhzXKiwpbyi4r7vjIKd&#10;2Z7yz3PeXdxNbj/uedrxNFXqddiv5yAC9eE//Nf+0gomM/j9En+AX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Scx0wwAAANsAAAAPAAAAAAAAAAAAAAAAAJcCAABkcnMvZG93&#10;bnJldi54bWxQSwUGAAAAAAQABAD1AAAAhwMAAAAA&#10;" fillcolor="#6ff">
                    <v:textbox>
                      <w:txbxContent>
                        <w:p w14:paraId="4CA6B928"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AD HOC WORKING GROUPS</w:t>
                          </w:r>
                        </w:p>
                        <w:p w14:paraId="331A15B0"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(AWG)</w:t>
                          </w:r>
                        </w:p>
                      </w:txbxContent>
                    </v:textbox>
                  </v:shape>
                  <v:shape id="Text_x0020_Box_x0020_25" o:spid="_x0000_s1049" type="#_x0000_t202" style="position:absolute;left:3060;top:1809;width:354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RaUvwAA&#10;ANsAAAAPAAAAZHJzL2Rvd25yZXYueG1sRE9Ni8IwEL0L+x/CLHjTVBG3dI0iRcWrriJ7G5rZtmsz&#10;KUmq9d+bg+Dx8b4Xq9404kbO15YVTMYJCOLC6ppLBaef7SgF4QOyxsYyKXiQh9XyY7DATNs7H+h2&#10;DKWIIewzVFCF0GZS+qIig35sW+LI/VlnMEToSqkd3mO4aeQ0SebSYM2xocKW8oqK67EzCg5md843&#10;l7z7df9y93XN047nqVLDz379DSJQH97il3uvFczi+vgl/gC5f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1FpS/AAAA2wAAAA8AAAAAAAAAAAAAAAAAlwIAAGRycy9kb3ducmV2&#10;LnhtbFBLBQYAAAAABAAEAPUAAACDAwAAAAA=&#10;" fillcolor="#6ff">
                    <v:textbox>
                      <w:txbxContent>
                        <w:p w14:paraId="56911954"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PERMANENT TECHNICAL COMMITTEE (PTC)</w:t>
                          </w:r>
                        </w:p>
                        <w:p w14:paraId="17857CF7" w14:textId="77777777" w:rsidR="00533843" w:rsidRPr="00624FB4" w:rsidRDefault="00533843" w:rsidP="00533843">
                          <w:pPr>
                            <w:pStyle w:val="NormalWeb"/>
                            <w:kinsoku w:val="0"/>
                            <w:overflowPunct w:val="0"/>
                            <w:spacing w:before="0" w:beforeAutospacing="0" w:after="0" w:afterAutospacing="0"/>
                            <w:jc w:val="center"/>
                            <w:textAlignment w:val="baseline"/>
                            <w:rPr>
                              <w:lang w:val="en-US"/>
                            </w:rPr>
                          </w:pPr>
                          <w:r w:rsidRPr="00624FB4">
                            <w:rPr>
                              <w:rFonts w:ascii="Trebuchet MS" w:hAnsi="Trebuchet MS" w:cs="Arial"/>
                              <w:b/>
                              <w:bCs/>
                              <w:color w:val="000000"/>
                              <w:kern w:val="24"/>
                              <w:sz w:val="28"/>
                              <w:szCs w:val="28"/>
                              <w:lang w:val="en-US"/>
                            </w:rPr>
                            <w:t>-</w:t>
                          </w:r>
                          <w:r>
                            <w:rPr>
                              <w:rFonts w:ascii="Trebuchet MS" w:hAnsi="Trebuchet MS" w:cs="Arial"/>
                              <w:b/>
                              <w:bCs/>
                              <w:color w:val="000000"/>
                              <w:kern w:val="24"/>
                              <w:sz w:val="28"/>
                              <w:szCs w:val="28"/>
                              <w:lang w:val="en-US"/>
                            </w:rPr>
                            <w:t xml:space="preserve"> ANRH (</w:t>
                          </w:r>
                          <w:r w:rsidRPr="00624FB4">
                            <w:rPr>
                              <w:rFonts w:ascii="Trebuchet MS" w:hAnsi="Trebuchet MS" w:cs="Arial"/>
                              <w:b/>
                              <w:bCs/>
                              <w:color w:val="000000"/>
                              <w:kern w:val="24"/>
                              <w:sz w:val="28"/>
                              <w:szCs w:val="28"/>
                              <w:lang w:val="en-US"/>
                            </w:rPr>
                            <w:t>Algeria</w:t>
                          </w:r>
                          <w:r>
                            <w:rPr>
                              <w:rFonts w:ascii="Trebuchet MS" w:hAnsi="Trebuchet MS" w:cs="Arial"/>
                              <w:b/>
                              <w:bCs/>
                              <w:color w:val="000000"/>
                              <w:kern w:val="24"/>
                              <w:sz w:val="28"/>
                              <w:szCs w:val="28"/>
                              <w:lang w:val="en-US"/>
                            </w:rPr>
                            <w:t>)</w:t>
                          </w:r>
                        </w:p>
                        <w:p w14:paraId="7717D436" w14:textId="77777777" w:rsidR="00533843" w:rsidRDefault="00533843" w:rsidP="00533843">
                          <w:pPr>
                            <w:pStyle w:val="NormalWeb"/>
                            <w:kinsoku w:val="0"/>
                            <w:overflowPunct w:val="0"/>
                            <w:spacing w:before="0" w:beforeAutospacing="0" w:after="0" w:afterAutospacing="0"/>
                            <w:jc w:val="center"/>
                            <w:textAlignment w:val="baseline"/>
                          </w:pPr>
                          <w:r w:rsidRPr="00624FB4">
                            <w:rPr>
                              <w:rFonts w:ascii="Trebuchet MS" w:hAnsi="Trebuchet MS" w:cs="Arial"/>
                              <w:b/>
                              <w:bCs/>
                              <w:color w:val="000000"/>
                              <w:kern w:val="24"/>
                              <w:sz w:val="28"/>
                              <w:szCs w:val="28"/>
                              <w:lang w:val="en-US"/>
                            </w:rPr>
                            <w:t xml:space="preserve"> </w:t>
                          </w:r>
                          <w:r>
                            <w:rPr>
                              <w:rFonts w:ascii="Trebuchet MS" w:hAnsi="Trebuchet MS" w:cs="Arial"/>
                              <w:b/>
                              <w:bCs/>
                              <w:color w:val="000000"/>
                              <w:kern w:val="24"/>
                              <w:sz w:val="28"/>
                              <w:szCs w:val="28"/>
                            </w:rPr>
                            <w:t>- DGRE (</w:t>
                          </w:r>
                          <w:proofErr w:type="spellStart"/>
                          <w:r>
                            <w:rPr>
                              <w:rFonts w:ascii="Trebuchet MS" w:hAnsi="Trebuchet MS" w:cs="Arial"/>
                              <w:b/>
                              <w:bCs/>
                              <w:color w:val="000000"/>
                              <w:kern w:val="24"/>
                              <w:sz w:val="28"/>
                              <w:szCs w:val="28"/>
                            </w:rPr>
                            <w:t>Tunisia</w:t>
                          </w:r>
                          <w:proofErr w:type="spellEnd"/>
                          <w:r>
                            <w:rPr>
                              <w:rFonts w:ascii="Trebuchet MS" w:hAnsi="Trebuchet MS" w:cs="Arial"/>
                              <w:b/>
                              <w:bCs/>
                              <w:color w:val="000000"/>
                              <w:kern w:val="24"/>
                              <w:sz w:val="28"/>
                              <w:szCs w:val="28"/>
                            </w:rPr>
                            <w:t>)</w:t>
                          </w:r>
                        </w:p>
                        <w:p w14:paraId="68351C91" w14:textId="77777777" w:rsidR="00533843" w:rsidRDefault="00533843" w:rsidP="00533843">
                          <w:pPr>
                            <w:pStyle w:val="NormalWeb"/>
                            <w:kinsoku w:val="0"/>
                            <w:overflowPunct w:val="0"/>
                            <w:spacing w:before="0" w:beforeAutospacing="0" w:after="0" w:afterAutospacing="0"/>
                            <w:jc w:val="center"/>
                            <w:textAlignment w:val="baseline"/>
                          </w:pPr>
                          <w:r>
                            <w:rPr>
                              <w:rFonts w:ascii="Trebuchet MS" w:hAnsi="Trebuchet MS" w:cs="Arial"/>
                              <w:b/>
                              <w:bCs/>
                              <w:color w:val="000000"/>
                              <w:kern w:val="24"/>
                              <w:sz w:val="28"/>
                              <w:szCs w:val="28"/>
                            </w:rPr>
                            <w:t xml:space="preserve"> -GWA (</w:t>
                          </w:r>
                          <w:proofErr w:type="spellStart"/>
                          <w:r>
                            <w:rPr>
                              <w:rFonts w:ascii="Trebuchet MS" w:hAnsi="Trebuchet MS" w:cs="Arial"/>
                              <w:b/>
                              <w:bCs/>
                              <w:color w:val="000000"/>
                              <w:kern w:val="24"/>
                              <w:sz w:val="28"/>
                              <w:szCs w:val="28"/>
                            </w:rPr>
                            <w:t>Libya</w:t>
                          </w:r>
                          <w:proofErr w:type="spellEnd"/>
                          <w:r>
                            <w:rPr>
                              <w:rFonts w:ascii="Trebuchet MS" w:hAnsi="Trebuchet MS" w:cs="Arial"/>
                              <w:b/>
                              <w:bCs/>
                              <w:color w:val="000000"/>
                              <w:kern w:val="24"/>
                              <w:sz w:val="28"/>
                              <w:szCs w:val="28"/>
                            </w:rPr>
                            <w:t>)</w:t>
                          </w:r>
                        </w:p>
                      </w:txbxContent>
                    </v:textbox>
                  </v:shape>
                </v:group>
                <v:shape id="Text_x0020_Box_x0020_26" o:spid="_x0000_s1050" type="#_x0000_t202" style="position:absolute;left:6284912;top:3024188;width:800100;height:43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14:paraId="0782718A" w14:textId="77777777" w:rsidR="00533843" w:rsidRDefault="00533843" w:rsidP="00533843">
                        <w:pPr>
                          <w:pStyle w:val="NormalWeb"/>
                          <w:kinsoku w:val="0"/>
                          <w:overflowPunct w:val="0"/>
                          <w:spacing w:before="0" w:beforeAutospacing="0" w:after="0" w:afterAutospacing="0"/>
                          <w:textAlignment w:val="baseline"/>
                        </w:pPr>
                        <w:proofErr w:type="spellStart"/>
                        <w:r>
                          <w:rPr>
                            <w:rFonts w:ascii="Trebuchet MS" w:hAnsi="Trebuchet MS" w:cs="Arial"/>
                            <w:color w:val="000000"/>
                            <w:kern w:val="24"/>
                            <w:sz w:val="28"/>
                            <w:szCs w:val="28"/>
                          </w:rPr>
                          <w:t>Tunisia</w:t>
                        </w:r>
                        <w:proofErr w:type="spellEnd"/>
                      </w:p>
                    </w:txbxContent>
                  </v:textbox>
                </v:shape>
                <w10:anchorlock/>
              </v:group>
            </w:pict>
          </mc:Fallback>
        </mc:AlternateContent>
      </w:r>
    </w:p>
    <w:p w14:paraId="5669C6E6" w14:textId="77777777" w:rsidR="00533843" w:rsidRPr="00533843" w:rsidRDefault="00533843" w:rsidP="00533843">
      <w:pPr>
        <w:contextualSpacing/>
        <w:jc w:val="both"/>
        <w:rPr>
          <w:iCs/>
          <w:sz w:val="24"/>
          <w:szCs w:val="24"/>
        </w:rPr>
      </w:pPr>
    </w:p>
    <w:p w14:paraId="33004CCF" w14:textId="77777777" w:rsidR="00533843" w:rsidRPr="00533843" w:rsidRDefault="00533843" w:rsidP="00533843">
      <w:pPr>
        <w:contextualSpacing/>
        <w:jc w:val="both"/>
        <w:rPr>
          <w:iCs/>
          <w:sz w:val="24"/>
          <w:szCs w:val="24"/>
        </w:rPr>
        <w:sectPr w:rsidR="00533843" w:rsidRPr="00533843" w:rsidSect="00624FB4">
          <w:pgSz w:w="16840" w:h="11900" w:orient="landscape"/>
          <w:pgMar w:top="1800" w:right="1440" w:bottom="1800" w:left="1440" w:header="708" w:footer="708" w:gutter="0"/>
          <w:cols w:space="708"/>
          <w:docGrid w:linePitch="360"/>
        </w:sectPr>
      </w:pPr>
    </w:p>
    <w:p w14:paraId="2D8F6037" w14:textId="77777777" w:rsidR="00533843" w:rsidRPr="00533843" w:rsidRDefault="00533843" w:rsidP="00533843">
      <w:pPr>
        <w:pStyle w:val="ListParagraph"/>
        <w:numPr>
          <w:ilvl w:val="0"/>
          <w:numId w:val="20"/>
        </w:numPr>
        <w:spacing w:after="0"/>
        <w:jc w:val="both"/>
        <w:rPr>
          <w:b/>
          <w:i/>
          <w:iCs/>
          <w:sz w:val="24"/>
          <w:szCs w:val="24"/>
        </w:rPr>
      </w:pPr>
      <w:r w:rsidRPr="00533843">
        <w:rPr>
          <w:b/>
          <w:i/>
          <w:iCs/>
          <w:sz w:val="24"/>
          <w:szCs w:val="24"/>
        </w:rPr>
        <w:lastRenderedPageBreak/>
        <w:t>The STAS Multi-Country Cooperation Mechanism (MCCM)</w:t>
      </w:r>
    </w:p>
    <w:p w14:paraId="706AEE9A" w14:textId="77777777" w:rsidR="00533843" w:rsidRPr="00533843" w:rsidRDefault="00533843" w:rsidP="00533843">
      <w:pPr>
        <w:contextualSpacing/>
        <w:jc w:val="both"/>
        <w:rPr>
          <w:b/>
          <w:i/>
          <w:iCs/>
          <w:sz w:val="24"/>
          <w:szCs w:val="24"/>
        </w:rPr>
      </w:pPr>
    </w:p>
    <w:p w14:paraId="515074DE"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t xml:space="preserve"> Background</w:t>
      </w:r>
    </w:p>
    <w:p w14:paraId="16A04A48" w14:textId="77777777" w:rsidR="00533843" w:rsidRPr="00533843" w:rsidRDefault="00533843" w:rsidP="00533843">
      <w:pPr>
        <w:contextualSpacing/>
        <w:jc w:val="both"/>
        <w:rPr>
          <w:rFonts w:asciiTheme="majorHAnsi" w:hAnsiTheme="majorHAnsi"/>
          <w:sz w:val="24"/>
          <w:szCs w:val="24"/>
        </w:rPr>
      </w:pPr>
    </w:p>
    <w:p w14:paraId="1E4E79A2" w14:textId="77777777" w:rsidR="00533843" w:rsidRPr="00533843" w:rsidRDefault="00533843" w:rsidP="00533843">
      <w:pPr>
        <w:contextualSpacing/>
        <w:jc w:val="both"/>
        <w:rPr>
          <w:iCs/>
          <w:sz w:val="24"/>
          <w:szCs w:val="24"/>
        </w:rPr>
      </w:pPr>
      <w:r w:rsidRPr="00533843">
        <w:rPr>
          <w:iCs/>
          <w:sz w:val="24"/>
          <w:szCs w:val="24"/>
        </w:rPr>
        <w:t xml:space="preserve">Within the framework of the “Governance of Groundwater Resources in </w:t>
      </w:r>
      <w:proofErr w:type="spellStart"/>
      <w:r w:rsidRPr="00533843">
        <w:rPr>
          <w:iCs/>
          <w:sz w:val="24"/>
          <w:szCs w:val="24"/>
        </w:rPr>
        <w:t>Transboundary</w:t>
      </w:r>
      <w:proofErr w:type="spellEnd"/>
      <w:r w:rsidRPr="00533843">
        <w:rPr>
          <w:iCs/>
          <w:sz w:val="24"/>
          <w:szCs w:val="24"/>
        </w:rPr>
        <w:t xml:space="preserve"> Aquifers” (GGRETA) project, funded by the Swiss Agency for Development and Cooperation (SDC), the Governments of Botswana, Namibia and South Africa, jointly with the UNESCO International Hydrological Programme (UNESCO-IHP) are undertaking an assessment of the </w:t>
      </w:r>
      <w:proofErr w:type="spellStart"/>
      <w:r w:rsidRPr="00533843">
        <w:rPr>
          <w:iCs/>
          <w:sz w:val="24"/>
          <w:szCs w:val="24"/>
        </w:rPr>
        <w:t>Stampriet</w:t>
      </w:r>
      <w:proofErr w:type="spellEnd"/>
      <w:r w:rsidRPr="00533843">
        <w:rPr>
          <w:iCs/>
          <w:sz w:val="24"/>
          <w:szCs w:val="24"/>
        </w:rPr>
        <w:t xml:space="preserve"> </w:t>
      </w:r>
      <w:proofErr w:type="spellStart"/>
      <w:r w:rsidRPr="00533843">
        <w:rPr>
          <w:iCs/>
          <w:sz w:val="24"/>
          <w:szCs w:val="24"/>
        </w:rPr>
        <w:t>Transboundary</w:t>
      </w:r>
      <w:proofErr w:type="spellEnd"/>
      <w:r w:rsidRPr="00533843">
        <w:rPr>
          <w:iCs/>
          <w:sz w:val="24"/>
          <w:szCs w:val="24"/>
        </w:rPr>
        <w:t xml:space="preserve"> Aquifer System (STAS). The importance of the STAS to the region draws from the fact that it is the only permanent and dependable water resource in the area, which covers 87,000 km</w:t>
      </w:r>
      <w:r w:rsidRPr="00533843">
        <w:rPr>
          <w:iCs/>
          <w:sz w:val="24"/>
          <w:szCs w:val="24"/>
          <w:vertAlign w:val="superscript"/>
        </w:rPr>
        <w:t>2</w:t>
      </w:r>
      <w:r w:rsidRPr="00533843">
        <w:rPr>
          <w:iCs/>
          <w:sz w:val="24"/>
          <w:szCs w:val="24"/>
        </w:rPr>
        <w:t xml:space="preserve"> from Central Namibia into Western Botswana and South Africa’s Northern Cape Province.</w:t>
      </w:r>
    </w:p>
    <w:p w14:paraId="439D0EA6" w14:textId="77777777" w:rsidR="00533843" w:rsidRPr="00533843" w:rsidRDefault="00533843" w:rsidP="00533843">
      <w:pPr>
        <w:contextualSpacing/>
        <w:jc w:val="both"/>
        <w:rPr>
          <w:iCs/>
          <w:sz w:val="24"/>
          <w:szCs w:val="24"/>
        </w:rPr>
      </w:pPr>
    </w:p>
    <w:p w14:paraId="7B47C520" w14:textId="77777777" w:rsidR="00533843" w:rsidRPr="00533843" w:rsidRDefault="00533843" w:rsidP="00533843">
      <w:pPr>
        <w:contextualSpacing/>
        <w:jc w:val="both"/>
        <w:rPr>
          <w:sz w:val="24"/>
          <w:szCs w:val="24"/>
        </w:rPr>
      </w:pPr>
      <w:r w:rsidRPr="00533843">
        <w:rPr>
          <w:iCs/>
          <w:sz w:val="24"/>
          <w:szCs w:val="24"/>
        </w:rPr>
        <w:t xml:space="preserve">The first phase of the project (2013-2015) focused on an in-depth assessment of the STAS which allowed establishing a shared science based understanding of the resource. </w:t>
      </w:r>
      <w:r w:rsidRPr="00533843">
        <w:rPr>
          <w:sz w:val="24"/>
          <w:szCs w:val="24"/>
        </w:rPr>
        <w:t>The assessment has been carried out by a team familiar to the area and composed of professionals of Botswana, Namibia and South Africa. Apart from collecting and studying relevant literature for assessment and diagnostics, the team has spent much attention to compiling basic data and to GIS mapping. In total, a joint borehole database and more than 40 thematic maps</w:t>
      </w:r>
      <w:r w:rsidRPr="00533843">
        <w:rPr>
          <w:iCs/>
          <w:sz w:val="24"/>
          <w:szCs w:val="24"/>
        </w:rPr>
        <w:t xml:space="preserve"> (e.g. rainfall, temperature, conceptual model, groundwater quality, </w:t>
      </w:r>
      <w:proofErr w:type="spellStart"/>
      <w:r w:rsidRPr="00533843">
        <w:rPr>
          <w:iCs/>
          <w:sz w:val="24"/>
          <w:szCs w:val="24"/>
        </w:rPr>
        <w:t>etc</w:t>
      </w:r>
      <w:proofErr w:type="spellEnd"/>
      <w:r w:rsidRPr="00533843">
        <w:rPr>
          <w:iCs/>
          <w:sz w:val="24"/>
          <w:szCs w:val="24"/>
        </w:rPr>
        <w:t xml:space="preserve">…) were elaborated. The activities of the second phase of the project (2016-2018) focus on consolidating the technical results achieved and the tools developed in the first phase, and on strengthening capacity on groundwater governance at the national and </w:t>
      </w:r>
      <w:proofErr w:type="spellStart"/>
      <w:r w:rsidRPr="00533843">
        <w:rPr>
          <w:iCs/>
          <w:sz w:val="24"/>
          <w:szCs w:val="24"/>
        </w:rPr>
        <w:t>transboundary</w:t>
      </w:r>
      <w:proofErr w:type="spellEnd"/>
      <w:r w:rsidRPr="00533843">
        <w:rPr>
          <w:iCs/>
          <w:sz w:val="24"/>
          <w:szCs w:val="24"/>
        </w:rPr>
        <w:t xml:space="preserve"> levels in order to support the process of establishment of a Multi-Country Cooperation Mechanism (MCCM). </w:t>
      </w:r>
      <w:r w:rsidRPr="00533843">
        <w:rPr>
          <w:sz w:val="24"/>
          <w:szCs w:val="24"/>
        </w:rPr>
        <w:t xml:space="preserve">The over-arching objective of the STAS MCCM is to transition from GGRETA project-driven cooperation in the study and characterization of STAS to institutionalized cooperation among the STAS countries, beyond the life of the project. </w:t>
      </w:r>
    </w:p>
    <w:p w14:paraId="0B626021" w14:textId="77777777" w:rsidR="00533843" w:rsidRPr="00533843" w:rsidRDefault="00533843" w:rsidP="00533843">
      <w:pPr>
        <w:contextualSpacing/>
        <w:jc w:val="both"/>
        <w:rPr>
          <w:sz w:val="24"/>
          <w:szCs w:val="24"/>
        </w:rPr>
      </w:pPr>
    </w:p>
    <w:p w14:paraId="580E7D12" w14:textId="77777777" w:rsidR="00533843" w:rsidRPr="00533843" w:rsidRDefault="00533843" w:rsidP="00533843">
      <w:pPr>
        <w:contextualSpacing/>
        <w:jc w:val="both"/>
        <w:rPr>
          <w:iCs/>
          <w:sz w:val="24"/>
          <w:szCs w:val="24"/>
        </w:rPr>
      </w:pPr>
      <w:r w:rsidRPr="00533843">
        <w:rPr>
          <w:iCs/>
          <w:sz w:val="24"/>
          <w:szCs w:val="24"/>
        </w:rPr>
        <w:t xml:space="preserve">On 17-18 August 2017, the Commissioners attending the ORASECOM Council Meeting supported the proposal made by Namibia to nest the STAS MCCM in ORASECOM structure. The establishment of the STAS MCCM will be the first example of a mechanism for the management and governance of a </w:t>
      </w:r>
      <w:proofErr w:type="spellStart"/>
      <w:r w:rsidRPr="00533843">
        <w:rPr>
          <w:iCs/>
          <w:sz w:val="24"/>
          <w:szCs w:val="24"/>
        </w:rPr>
        <w:t>transboundary</w:t>
      </w:r>
      <w:proofErr w:type="spellEnd"/>
      <w:r w:rsidRPr="00533843">
        <w:rPr>
          <w:iCs/>
          <w:sz w:val="24"/>
          <w:szCs w:val="24"/>
        </w:rPr>
        <w:t xml:space="preserve"> aquifer in Southern Africa.</w:t>
      </w:r>
    </w:p>
    <w:p w14:paraId="3EE10663" w14:textId="77777777" w:rsidR="00533843" w:rsidRPr="00533843" w:rsidRDefault="00533843" w:rsidP="00533843">
      <w:pPr>
        <w:contextualSpacing/>
        <w:jc w:val="both"/>
        <w:rPr>
          <w:b/>
          <w:i/>
          <w:iCs/>
          <w:sz w:val="24"/>
          <w:szCs w:val="24"/>
        </w:rPr>
      </w:pPr>
    </w:p>
    <w:p w14:paraId="59BEDE8D" w14:textId="77777777" w:rsidR="00533843" w:rsidRDefault="00533843" w:rsidP="00533843">
      <w:pPr>
        <w:contextualSpacing/>
        <w:jc w:val="both"/>
        <w:rPr>
          <w:b/>
          <w:i/>
          <w:iCs/>
          <w:sz w:val="24"/>
          <w:szCs w:val="24"/>
        </w:rPr>
      </w:pPr>
    </w:p>
    <w:p w14:paraId="681AC24B" w14:textId="77777777" w:rsidR="00533843" w:rsidRDefault="00533843" w:rsidP="00533843">
      <w:pPr>
        <w:contextualSpacing/>
        <w:jc w:val="both"/>
        <w:rPr>
          <w:b/>
          <w:i/>
          <w:iCs/>
          <w:sz w:val="24"/>
          <w:szCs w:val="24"/>
        </w:rPr>
      </w:pPr>
    </w:p>
    <w:p w14:paraId="659CB1AD" w14:textId="77777777" w:rsidR="00533843" w:rsidRDefault="00533843" w:rsidP="00533843">
      <w:pPr>
        <w:contextualSpacing/>
        <w:jc w:val="both"/>
        <w:rPr>
          <w:b/>
          <w:i/>
          <w:iCs/>
          <w:sz w:val="24"/>
          <w:szCs w:val="24"/>
        </w:rPr>
      </w:pPr>
    </w:p>
    <w:p w14:paraId="47593268" w14:textId="77777777" w:rsidR="00533843" w:rsidRPr="00533843" w:rsidRDefault="00533843" w:rsidP="00533843">
      <w:pPr>
        <w:contextualSpacing/>
        <w:jc w:val="both"/>
        <w:rPr>
          <w:b/>
          <w:i/>
          <w:iCs/>
          <w:sz w:val="24"/>
          <w:szCs w:val="24"/>
        </w:rPr>
      </w:pPr>
    </w:p>
    <w:p w14:paraId="0A6CB838"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lastRenderedPageBreak/>
        <w:t xml:space="preserve"> ORASECOM</w:t>
      </w:r>
    </w:p>
    <w:p w14:paraId="07E3EC87" w14:textId="77777777" w:rsidR="00533843" w:rsidRPr="00533843" w:rsidRDefault="00533843" w:rsidP="00533843">
      <w:pPr>
        <w:pStyle w:val="ListParagraph"/>
        <w:jc w:val="both"/>
        <w:rPr>
          <w:b/>
          <w:i/>
          <w:iCs/>
          <w:sz w:val="24"/>
          <w:szCs w:val="24"/>
        </w:rPr>
      </w:pPr>
    </w:p>
    <w:p w14:paraId="4DF5A2A7" w14:textId="77777777" w:rsidR="00533843" w:rsidRPr="00533843" w:rsidRDefault="00533843" w:rsidP="00533843">
      <w:pPr>
        <w:contextualSpacing/>
        <w:jc w:val="both"/>
        <w:rPr>
          <w:sz w:val="24"/>
          <w:szCs w:val="24"/>
        </w:rPr>
      </w:pPr>
      <w:r w:rsidRPr="00533843">
        <w:rPr>
          <w:sz w:val="24"/>
          <w:szCs w:val="24"/>
        </w:rPr>
        <w:t>The Orange-</w:t>
      </w:r>
      <w:proofErr w:type="spellStart"/>
      <w:r w:rsidRPr="00533843">
        <w:rPr>
          <w:sz w:val="24"/>
          <w:szCs w:val="24"/>
        </w:rPr>
        <w:t>Senqu</w:t>
      </w:r>
      <w:proofErr w:type="spellEnd"/>
      <w:r w:rsidRPr="00533843">
        <w:rPr>
          <w:sz w:val="24"/>
          <w:szCs w:val="24"/>
        </w:rPr>
        <w:t xml:space="preserve"> River Commission (ORASECOM) was established in 2000 through the "Agreement for the Establishment of the Orange-</w:t>
      </w:r>
      <w:proofErr w:type="spellStart"/>
      <w:r w:rsidRPr="00533843">
        <w:rPr>
          <w:sz w:val="24"/>
          <w:szCs w:val="24"/>
        </w:rPr>
        <w:t>Senqu</w:t>
      </w:r>
      <w:proofErr w:type="spellEnd"/>
      <w:r w:rsidRPr="00533843">
        <w:rPr>
          <w:sz w:val="24"/>
          <w:szCs w:val="24"/>
        </w:rPr>
        <w:t xml:space="preserve"> Commission" by the Governments of Botswana, Lesotho, Namibia and South Africa to promote the equitable and sustainable development of the resources of the Orange-</w:t>
      </w:r>
      <w:proofErr w:type="spellStart"/>
      <w:r w:rsidRPr="00533843">
        <w:rPr>
          <w:sz w:val="24"/>
          <w:szCs w:val="24"/>
        </w:rPr>
        <w:t>Senqu</w:t>
      </w:r>
      <w:proofErr w:type="spellEnd"/>
      <w:r w:rsidRPr="00533843">
        <w:rPr>
          <w:sz w:val="24"/>
          <w:szCs w:val="24"/>
        </w:rPr>
        <w:t xml:space="preserve"> River, and to provide a forum for consultation and coordination between the riparian states to support integrated water resources management (IWRM) and development in the basin. </w:t>
      </w:r>
    </w:p>
    <w:p w14:paraId="636DAF91" w14:textId="77777777" w:rsidR="00533843" w:rsidRPr="00533843" w:rsidRDefault="00533843" w:rsidP="00533843">
      <w:pPr>
        <w:contextualSpacing/>
        <w:jc w:val="both"/>
        <w:rPr>
          <w:sz w:val="24"/>
          <w:szCs w:val="24"/>
        </w:rPr>
      </w:pPr>
    </w:p>
    <w:p w14:paraId="01F531C9" w14:textId="77777777" w:rsidR="00533843" w:rsidRPr="00533843" w:rsidRDefault="00533843" w:rsidP="00533843">
      <w:pPr>
        <w:contextualSpacing/>
        <w:jc w:val="both"/>
        <w:rPr>
          <w:sz w:val="24"/>
          <w:szCs w:val="24"/>
        </w:rPr>
      </w:pPr>
      <w:r w:rsidRPr="00533843">
        <w:rPr>
          <w:sz w:val="24"/>
          <w:szCs w:val="24"/>
        </w:rPr>
        <w:t xml:space="preserve">The goals of ORASECOM are to: </w:t>
      </w:r>
    </w:p>
    <w:p w14:paraId="368392E9" w14:textId="77777777" w:rsidR="00533843" w:rsidRPr="00533843" w:rsidRDefault="00533843" w:rsidP="00533843">
      <w:pPr>
        <w:ind w:firstLine="360"/>
        <w:contextualSpacing/>
        <w:jc w:val="both"/>
        <w:rPr>
          <w:sz w:val="24"/>
          <w:szCs w:val="24"/>
        </w:rPr>
      </w:pPr>
      <w:r w:rsidRPr="00533843">
        <w:rPr>
          <w:sz w:val="24"/>
          <w:szCs w:val="24"/>
        </w:rPr>
        <w:t xml:space="preserve">1. develop a comprehensive perspective of the basin </w:t>
      </w:r>
    </w:p>
    <w:p w14:paraId="70A7B289" w14:textId="77777777" w:rsidR="00533843" w:rsidRPr="00533843" w:rsidRDefault="00533843" w:rsidP="00533843">
      <w:pPr>
        <w:ind w:firstLine="360"/>
        <w:contextualSpacing/>
        <w:jc w:val="both"/>
        <w:rPr>
          <w:sz w:val="24"/>
          <w:szCs w:val="24"/>
        </w:rPr>
      </w:pPr>
      <w:r w:rsidRPr="00533843">
        <w:rPr>
          <w:sz w:val="24"/>
          <w:szCs w:val="24"/>
        </w:rPr>
        <w:t xml:space="preserve">2. study the present and planned future uses of the river system </w:t>
      </w:r>
    </w:p>
    <w:p w14:paraId="6C7923F5" w14:textId="77777777" w:rsidR="00533843" w:rsidRPr="00533843" w:rsidRDefault="00533843" w:rsidP="00533843">
      <w:pPr>
        <w:ind w:firstLine="360"/>
        <w:contextualSpacing/>
        <w:jc w:val="both"/>
        <w:rPr>
          <w:sz w:val="24"/>
          <w:szCs w:val="24"/>
        </w:rPr>
      </w:pPr>
      <w:r w:rsidRPr="00533843">
        <w:rPr>
          <w:sz w:val="24"/>
          <w:szCs w:val="24"/>
        </w:rPr>
        <w:t>3. determine the requirements for flow monitoring and flood management.</w:t>
      </w:r>
    </w:p>
    <w:p w14:paraId="7E65674F" w14:textId="77777777" w:rsidR="00533843" w:rsidRPr="00533843" w:rsidRDefault="00533843" w:rsidP="00533843">
      <w:pPr>
        <w:contextualSpacing/>
        <w:jc w:val="both"/>
        <w:rPr>
          <w:sz w:val="24"/>
          <w:szCs w:val="24"/>
        </w:rPr>
      </w:pPr>
    </w:p>
    <w:p w14:paraId="133944E7" w14:textId="77777777" w:rsidR="00533843" w:rsidRPr="00533843" w:rsidRDefault="00533843" w:rsidP="00533843">
      <w:pPr>
        <w:contextualSpacing/>
        <w:jc w:val="both"/>
        <w:rPr>
          <w:sz w:val="24"/>
          <w:szCs w:val="24"/>
        </w:rPr>
      </w:pPr>
      <w:r w:rsidRPr="00533843">
        <w:rPr>
          <w:sz w:val="24"/>
          <w:szCs w:val="24"/>
        </w:rPr>
        <w:t xml:space="preserve">The roles and functions of ORASECOM are changing from planning to implementation of actions as part of the on-going 10-year (2015-2024) IWRM Plan for the Basin. The Plan is an expression of optimal use of all water resources (including groundwater) through joint actions of all 4 Member States. </w:t>
      </w:r>
    </w:p>
    <w:p w14:paraId="1715077F" w14:textId="77777777" w:rsidR="00533843" w:rsidRPr="00533843" w:rsidRDefault="00533843" w:rsidP="00533843">
      <w:pPr>
        <w:contextualSpacing/>
        <w:jc w:val="both"/>
        <w:rPr>
          <w:sz w:val="24"/>
          <w:szCs w:val="24"/>
        </w:rPr>
      </w:pPr>
    </w:p>
    <w:p w14:paraId="1CCD41BF" w14:textId="77777777" w:rsidR="00533843" w:rsidRPr="00533843" w:rsidRDefault="00533843" w:rsidP="00533843">
      <w:pPr>
        <w:contextualSpacing/>
        <w:jc w:val="both"/>
        <w:rPr>
          <w:sz w:val="24"/>
          <w:szCs w:val="24"/>
        </w:rPr>
      </w:pPr>
      <w:r w:rsidRPr="00533843">
        <w:rPr>
          <w:sz w:val="24"/>
          <w:szCs w:val="24"/>
        </w:rPr>
        <w:t xml:space="preserve">The importance of groundwater has been given due consideration in the Plan through primary Action Area 1.2 (Optimising efficient development and adaptive management of water resources) and secondary Action Area 1.1 (surface and groundwater assessments). The ORASECOM Agreement is also being reviewed in order to expand the Commission’s mandate to initiate, </w:t>
      </w:r>
      <w:r w:rsidRPr="00533843">
        <w:rPr>
          <w:sz w:val="24"/>
          <w:szCs w:val="24"/>
          <w:lang w:val="en-ZA"/>
        </w:rPr>
        <w:t>enhance, and maintain greater collaboration between the Parties on matters relating groundwater management and use.</w:t>
      </w:r>
    </w:p>
    <w:p w14:paraId="095FEF1E" w14:textId="77777777" w:rsidR="00533843" w:rsidRPr="00533843" w:rsidRDefault="00533843" w:rsidP="00533843">
      <w:pPr>
        <w:contextualSpacing/>
        <w:jc w:val="both"/>
        <w:rPr>
          <w:sz w:val="24"/>
          <w:szCs w:val="24"/>
        </w:rPr>
      </w:pPr>
      <w:r w:rsidRPr="00533843">
        <w:rPr>
          <w:sz w:val="24"/>
          <w:szCs w:val="24"/>
        </w:rPr>
        <w:t>The implementation of activities related to the STAS is part of the Action Area 1.1 (Surface and groundwater assessments), Strategic Action 1.1.2 (Improve assessments of aquifers: storage capacities, recharge rates, sustainable yields and other characteristics), Specific Action: detailed assessment of the STAS.</w:t>
      </w:r>
    </w:p>
    <w:p w14:paraId="40650440" w14:textId="77777777" w:rsidR="00533843" w:rsidRPr="00533843" w:rsidRDefault="00533843" w:rsidP="00533843">
      <w:pPr>
        <w:contextualSpacing/>
        <w:jc w:val="both"/>
        <w:rPr>
          <w:sz w:val="24"/>
          <w:szCs w:val="24"/>
        </w:rPr>
      </w:pPr>
    </w:p>
    <w:p w14:paraId="7E60E77C" w14:textId="77777777" w:rsidR="00533843" w:rsidRPr="00533843" w:rsidRDefault="00533843" w:rsidP="00533843">
      <w:pPr>
        <w:contextualSpacing/>
        <w:jc w:val="both"/>
        <w:rPr>
          <w:sz w:val="24"/>
          <w:szCs w:val="24"/>
        </w:rPr>
      </w:pPr>
      <w:r w:rsidRPr="00533843">
        <w:rPr>
          <w:sz w:val="24"/>
          <w:szCs w:val="24"/>
        </w:rPr>
        <w:t xml:space="preserve">The ORASECOM structure is presented in Figure 2. Ministers meet once every year to direct the Commission and review overall programme of work. Senior Officials meet once every year to consider the Commission work programme, budget and prepare submission to Ministers. The Council (Director General level) meets twice a year to review and discuss progress on programme of work and budget; discuss bilateral cooperation projects; and exchange information on national development projects of </w:t>
      </w:r>
      <w:proofErr w:type="spellStart"/>
      <w:r w:rsidRPr="00533843">
        <w:rPr>
          <w:sz w:val="24"/>
          <w:szCs w:val="24"/>
        </w:rPr>
        <w:t>transboundary</w:t>
      </w:r>
      <w:proofErr w:type="spellEnd"/>
      <w:r w:rsidRPr="00533843">
        <w:rPr>
          <w:sz w:val="24"/>
          <w:szCs w:val="24"/>
        </w:rPr>
        <w:t xml:space="preserve"> significance. The Task Teams (including the Ground Water Hydrology Committee - GWHC) meet at least twice a year to discuss respective activities of the Commission and prepare technical updates for the Council. Committees report </w:t>
      </w:r>
      <w:r w:rsidRPr="00533843">
        <w:rPr>
          <w:sz w:val="24"/>
          <w:szCs w:val="24"/>
        </w:rPr>
        <w:lastRenderedPageBreak/>
        <w:t xml:space="preserve">directly to Task Teams, not to Council. The Secretariat oversees implementation of the Commission’s work programme and is the corporate arm of the Commission. The Secretariat core staff currently comprises Executive Secretary, Water Resources Specialist, Finance and Administration, Administration Assistant. ORASECOM </w:t>
      </w:r>
      <w:proofErr w:type="spellStart"/>
      <w:r w:rsidRPr="00533843">
        <w:rPr>
          <w:sz w:val="24"/>
          <w:szCs w:val="24"/>
        </w:rPr>
        <w:t>preojects</w:t>
      </w:r>
      <w:proofErr w:type="spellEnd"/>
      <w:r w:rsidRPr="00533843">
        <w:rPr>
          <w:sz w:val="24"/>
          <w:szCs w:val="24"/>
        </w:rPr>
        <w:t xml:space="preserve"> are currently delivered through consultancies and medium/short term specialists at Secretariat.</w:t>
      </w:r>
    </w:p>
    <w:p w14:paraId="669D70E3" w14:textId="77777777" w:rsidR="00533843" w:rsidRPr="00533843" w:rsidRDefault="00533843" w:rsidP="00533843">
      <w:pPr>
        <w:contextualSpacing/>
        <w:jc w:val="both"/>
        <w:rPr>
          <w:sz w:val="24"/>
          <w:szCs w:val="24"/>
        </w:rPr>
      </w:pPr>
    </w:p>
    <w:p w14:paraId="4100A395" w14:textId="5B63893B" w:rsidR="00533843" w:rsidRPr="00533843" w:rsidRDefault="00533843" w:rsidP="00533843">
      <w:pPr>
        <w:contextualSpacing/>
        <w:jc w:val="both"/>
        <w:rPr>
          <w:sz w:val="24"/>
          <w:szCs w:val="24"/>
        </w:rPr>
      </w:pPr>
      <w:r w:rsidRPr="00533843">
        <w:rPr>
          <w:sz w:val="24"/>
          <w:szCs w:val="24"/>
        </w:rPr>
        <w:t>OR</w:t>
      </w:r>
      <w:r w:rsidRPr="00533843">
        <w:rPr>
          <w:sz w:val="24"/>
          <w:szCs w:val="24"/>
        </w:rPr>
        <w:t>ASECOM’s annual budget is USD 16</w:t>
      </w:r>
      <w:r w:rsidRPr="00533843">
        <w:rPr>
          <w:sz w:val="24"/>
          <w:szCs w:val="24"/>
        </w:rPr>
        <w:t xml:space="preserve">0 000 USD (USD 40 000 per country), and also runs on funds from donors for projects implementation.  </w:t>
      </w:r>
    </w:p>
    <w:p w14:paraId="50907347" w14:textId="77777777" w:rsidR="00533843" w:rsidRPr="00533843" w:rsidRDefault="00533843" w:rsidP="00533843">
      <w:pPr>
        <w:contextualSpacing/>
        <w:jc w:val="both"/>
        <w:rPr>
          <w:b/>
          <w:i/>
          <w:iCs/>
          <w:sz w:val="24"/>
          <w:szCs w:val="24"/>
        </w:rPr>
      </w:pPr>
    </w:p>
    <w:p w14:paraId="50A35710" w14:textId="77777777" w:rsidR="00533843" w:rsidRPr="00533843" w:rsidRDefault="00533843" w:rsidP="00533843">
      <w:pPr>
        <w:pStyle w:val="ListParagraph"/>
        <w:numPr>
          <w:ilvl w:val="1"/>
          <w:numId w:val="20"/>
        </w:numPr>
        <w:spacing w:after="0"/>
        <w:jc w:val="both"/>
        <w:rPr>
          <w:b/>
          <w:i/>
          <w:iCs/>
          <w:sz w:val="24"/>
          <w:szCs w:val="24"/>
        </w:rPr>
      </w:pPr>
      <w:r w:rsidRPr="00533843">
        <w:rPr>
          <w:b/>
          <w:i/>
          <w:iCs/>
          <w:sz w:val="24"/>
          <w:szCs w:val="24"/>
        </w:rPr>
        <w:t xml:space="preserve"> Core tasks, structure, legal and funding arrangements of the STAS MCCM</w:t>
      </w:r>
    </w:p>
    <w:p w14:paraId="254FECB6" w14:textId="77777777" w:rsidR="00533843" w:rsidRPr="00533843" w:rsidRDefault="00533843" w:rsidP="00533843">
      <w:pPr>
        <w:contextualSpacing/>
        <w:jc w:val="both"/>
        <w:rPr>
          <w:iCs/>
          <w:sz w:val="24"/>
          <w:szCs w:val="24"/>
        </w:rPr>
      </w:pPr>
    </w:p>
    <w:p w14:paraId="0638CB2D" w14:textId="77777777" w:rsidR="00533843" w:rsidRPr="00533843" w:rsidRDefault="00533843" w:rsidP="00533843">
      <w:pPr>
        <w:pStyle w:val="ListParagraph"/>
        <w:numPr>
          <w:ilvl w:val="2"/>
          <w:numId w:val="20"/>
        </w:numPr>
        <w:spacing w:after="0"/>
        <w:jc w:val="both"/>
        <w:rPr>
          <w:iCs/>
          <w:sz w:val="24"/>
          <w:szCs w:val="24"/>
        </w:rPr>
      </w:pPr>
      <w:r w:rsidRPr="00533843">
        <w:rPr>
          <w:iCs/>
          <w:sz w:val="24"/>
          <w:szCs w:val="24"/>
        </w:rPr>
        <w:t>Objectives and functions of the STAS MCCM</w:t>
      </w:r>
    </w:p>
    <w:p w14:paraId="4BD734A5" w14:textId="77777777" w:rsidR="00533843" w:rsidRPr="00533843" w:rsidRDefault="00533843" w:rsidP="00533843">
      <w:pPr>
        <w:contextualSpacing/>
        <w:jc w:val="both"/>
        <w:rPr>
          <w:iCs/>
          <w:sz w:val="24"/>
          <w:szCs w:val="24"/>
        </w:rPr>
      </w:pPr>
    </w:p>
    <w:p w14:paraId="1A0B79BB" w14:textId="77777777" w:rsidR="00533843" w:rsidRPr="00533843" w:rsidRDefault="00533843" w:rsidP="00533843">
      <w:pPr>
        <w:contextualSpacing/>
        <w:jc w:val="both"/>
        <w:rPr>
          <w:iCs/>
          <w:sz w:val="24"/>
          <w:szCs w:val="24"/>
        </w:rPr>
      </w:pPr>
      <w:r w:rsidRPr="00533843">
        <w:rPr>
          <w:iCs/>
          <w:sz w:val="24"/>
          <w:szCs w:val="24"/>
        </w:rPr>
        <w:t>The over-arching objective of a STAS MCCM is to transition from GGRETA project-driven cooperation to permanent institutionalized cooperation among the countries sharing the STAS.</w:t>
      </w:r>
    </w:p>
    <w:p w14:paraId="4549C1F7" w14:textId="77777777" w:rsidR="00533843" w:rsidRPr="00533843" w:rsidRDefault="00533843" w:rsidP="00533843">
      <w:pPr>
        <w:contextualSpacing/>
        <w:jc w:val="both"/>
        <w:rPr>
          <w:iCs/>
          <w:sz w:val="24"/>
          <w:szCs w:val="24"/>
        </w:rPr>
      </w:pPr>
    </w:p>
    <w:p w14:paraId="39A30210" w14:textId="77777777" w:rsidR="00533843" w:rsidRPr="00533843" w:rsidRDefault="00533843" w:rsidP="00533843">
      <w:pPr>
        <w:tabs>
          <w:tab w:val="num" w:pos="1440"/>
        </w:tabs>
        <w:contextualSpacing/>
        <w:jc w:val="both"/>
        <w:rPr>
          <w:i/>
          <w:iCs/>
          <w:sz w:val="24"/>
          <w:szCs w:val="24"/>
        </w:rPr>
      </w:pPr>
      <w:r w:rsidRPr="00533843">
        <w:rPr>
          <w:iCs/>
          <w:sz w:val="24"/>
          <w:szCs w:val="24"/>
        </w:rPr>
        <w:t>In the short term, the STAS MCCM will continue the joint study and characterization of STAS, and generate flow of data feeding the STAS borehole database and numerical model (once operational), and report on activities at each meeting of the Ground Water Hydrology Committee (GWHC) – Technical Task Team (TTT) – Council – Forum of Parties. In the long term, the vision is to move from data collection &amp; exchange to joint strategizing/advising STAS countries on management of the aquifer and its resources.</w:t>
      </w:r>
    </w:p>
    <w:p w14:paraId="3D92F7C7" w14:textId="77777777" w:rsidR="00533843" w:rsidRPr="00533843" w:rsidRDefault="00533843" w:rsidP="00533843">
      <w:pPr>
        <w:tabs>
          <w:tab w:val="num" w:pos="1440"/>
        </w:tabs>
        <w:contextualSpacing/>
        <w:jc w:val="both"/>
        <w:rPr>
          <w:iCs/>
          <w:sz w:val="24"/>
          <w:szCs w:val="24"/>
        </w:rPr>
      </w:pPr>
    </w:p>
    <w:p w14:paraId="4A387093" w14:textId="77777777" w:rsidR="00533843" w:rsidRPr="00533843" w:rsidRDefault="00533843" w:rsidP="00533843">
      <w:pPr>
        <w:contextualSpacing/>
        <w:jc w:val="both"/>
        <w:rPr>
          <w:iCs/>
          <w:sz w:val="24"/>
          <w:szCs w:val="24"/>
        </w:rPr>
      </w:pPr>
      <w:r w:rsidRPr="00533843">
        <w:rPr>
          <w:iCs/>
          <w:sz w:val="24"/>
          <w:szCs w:val="24"/>
        </w:rPr>
        <w:t>The future functions of the STAS MCCM will be to:</w:t>
      </w:r>
    </w:p>
    <w:p w14:paraId="724384BA" w14:textId="77777777" w:rsidR="00533843" w:rsidRPr="00533843" w:rsidRDefault="00533843" w:rsidP="00533843">
      <w:pPr>
        <w:ind w:left="720"/>
        <w:contextualSpacing/>
        <w:jc w:val="both"/>
        <w:rPr>
          <w:iCs/>
          <w:sz w:val="24"/>
          <w:szCs w:val="24"/>
        </w:rPr>
      </w:pPr>
      <w:r w:rsidRPr="00533843">
        <w:rPr>
          <w:iCs/>
          <w:sz w:val="24"/>
          <w:szCs w:val="24"/>
        </w:rPr>
        <w:t>- Collect and exchange aquifer and aquifer-related data,</w:t>
      </w:r>
    </w:p>
    <w:p w14:paraId="2347BECB" w14:textId="77777777" w:rsidR="00533843" w:rsidRPr="00533843" w:rsidRDefault="00533843" w:rsidP="00533843">
      <w:pPr>
        <w:ind w:left="720"/>
        <w:contextualSpacing/>
        <w:jc w:val="both"/>
        <w:rPr>
          <w:iCs/>
          <w:sz w:val="24"/>
          <w:szCs w:val="24"/>
        </w:rPr>
      </w:pPr>
      <w:r w:rsidRPr="00533843">
        <w:rPr>
          <w:iCs/>
          <w:sz w:val="24"/>
          <w:szCs w:val="24"/>
        </w:rPr>
        <w:t>- Develop and maintain the STAS joint borehole database and numerical model,</w:t>
      </w:r>
    </w:p>
    <w:p w14:paraId="126F48E4" w14:textId="77777777" w:rsidR="00533843" w:rsidRPr="00533843" w:rsidRDefault="00533843" w:rsidP="00533843">
      <w:pPr>
        <w:ind w:left="720"/>
        <w:contextualSpacing/>
        <w:jc w:val="both"/>
        <w:rPr>
          <w:iCs/>
          <w:sz w:val="24"/>
          <w:szCs w:val="24"/>
        </w:rPr>
      </w:pPr>
      <w:r w:rsidRPr="00533843">
        <w:rPr>
          <w:iCs/>
          <w:sz w:val="24"/>
          <w:szCs w:val="24"/>
        </w:rPr>
        <w:t>- Manage the data flow feeding the STAS joint borehole database and numerical model,</w:t>
      </w:r>
    </w:p>
    <w:p w14:paraId="524C0FD2" w14:textId="77777777" w:rsidR="00533843" w:rsidRPr="00533843" w:rsidRDefault="00533843" w:rsidP="00533843">
      <w:pPr>
        <w:ind w:left="720"/>
        <w:contextualSpacing/>
        <w:jc w:val="both"/>
        <w:rPr>
          <w:iCs/>
          <w:sz w:val="24"/>
          <w:szCs w:val="24"/>
        </w:rPr>
      </w:pPr>
      <w:r w:rsidRPr="00533843">
        <w:rPr>
          <w:iCs/>
          <w:sz w:val="24"/>
          <w:szCs w:val="24"/>
        </w:rPr>
        <w:t xml:space="preserve">- Set-up the framework and </w:t>
      </w:r>
      <w:proofErr w:type="spellStart"/>
      <w:r w:rsidRPr="00533843">
        <w:rPr>
          <w:iCs/>
          <w:sz w:val="24"/>
          <w:szCs w:val="24"/>
        </w:rPr>
        <w:t>workplan</w:t>
      </w:r>
      <w:proofErr w:type="spellEnd"/>
      <w:r w:rsidRPr="00533843">
        <w:rPr>
          <w:iCs/>
          <w:sz w:val="24"/>
          <w:szCs w:val="24"/>
        </w:rPr>
        <w:t xml:space="preserve"> for joint monitoring activities,</w:t>
      </w:r>
    </w:p>
    <w:p w14:paraId="4B07BF95" w14:textId="77777777" w:rsidR="00533843" w:rsidRPr="00533843" w:rsidRDefault="00533843" w:rsidP="00533843">
      <w:pPr>
        <w:ind w:left="720"/>
        <w:contextualSpacing/>
        <w:jc w:val="both"/>
        <w:rPr>
          <w:iCs/>
          <w:sz w:val="24"/>
          <w:szCs w:val="24"/>
        </w:rPr>
      </w:pPr>
      <w:r w:rsidRPr="00533843">
        <w:rPr>
          <w:iCs/>
          <w:sz w:val="24"/>
          <w:szCs w:val="24"/>
        </w:rPr>
        <w:t>- Promote and incorporate the STAS on the agenda of ORASECOM,</w:t>
      </w:r>
    </w:p>
    <w:p w14:paraId="034D9E3C" w14:textId="77777777" w:rsidR="00533843" w:rsidRPr="00533843" w:rsidRDefault="00533843" w:rsidP="00533843">
      <w:pPr>
        <w:ind w:left="720"/>
        <w:contextualSpacing/>
        <w:jc w:val="both"/>
        <w:rPr>
          <w:iCs/>
          <w:sz w:val="24"/>
          <w:szCs w:val="24"/>
        </w:rPr>
      </w:pPr>
      <w:r w:rsidRPr="00533843">
        <w:rPr>
          <w:iCs/>
          <w:sz w:val="24"/>
          <w:szCs w:val="24"/>
        </w:rPr>
        <w:t>- Attract donor interest and eventually funding for STAS-related activities,</w:t>
      </w:r>
    </w:p>
    <w:p w14:paraId="53BC14E0" w14:textId="77777777" w:rsidR="00533843" w:rsidRPr="00533843" w:rsidRDefault="00533843" w:rsidP="00533843">
      <w:pPr>
        <w:ind w:left="720"/>
        <w:contextualSpacing/>
        <w:jc w:val="both"/>
        <w:rPr>
          <w:iCs/>
          <w:sz w:val="24"/>
          <w:szCs w:val="24"/>
        </w:rPr>
      </w:pPr>
      <w:r w:rsidRPr="00533843">
        <w:rPr>
          <w:iCs/>
          <w:sz w:val="24"/>
          <w:szCs w:val="24"/>
        </w:rPr>
        <w:t>- Liaise and coordinate joint activities with the SADC Groundwater Management Institute,</w:t>
      </w:r>
    </w:p>
    <w:p w14:paraId="7179AE3D" w14:textId="77777777" w:rsidR="00533843" w:rsidRPr="00533843" w:rsidRDefault="00533843" w:rsidP="00533843">
      <w:pPr>
        <w:ind w:left="720"/>
        <w:contextualSpacing/>
        <w:jc w:val="both"/>
        <w:rPr>
          <w:iCs/>
          <w:sz w:val="24"/>
          <w:szCs w:val="24"/>
        </w:rPr>
      </w:pPr>
      <w:r w:rsidRPr="00533843">
        <w:rPr>
          <w:iCs/>
          <w:sz w:val="24"/>
          <w:szCs w:val="24"/>
        </w:rPr>
        <w:t>- Attend any other matters that may arise or decided upon by Country Representatives.</w:t>
      </w:r>
    </w:p>
    <w:p w14:paraId="30568979" w14:textId="77777777" w:rsidR="00533843" w:rsidRPr="00533843" w:rsidRDefault="00533843" w:rsidP="00533843">
      <w:pPr>
        <w:pStyle w:val="ListParagraph"/>
        <w:numPr>
          <w:ilvl w:val="2"/>
          <w:numId w:val="20"/>
        </w:numPr>
        <w:spacing w:after="0"/>
        <w:jc w:val="both"/>
        <w:rPr>
          <w:iCs/>
          <w:sz w:val="24"/>
          <w:szCs w:val="24"/>
        </w:rPr>
      </w:pPr>
      <w:r w:rsidRPr="00533843">
        <w:rPr>
          <w:iCs/>
          <w:sz w:val="24"/>
          <w:szCs w:val="24"/>
        </w:rPr>
        <w:lastRenderedPageBreak/>
        <w:t>Structure of the STAS MCCM</w:t>
      </w:r>
    </w:p>
    <w:p w14:paraId="02E4BA35" w14:textId="77777777" w:rsidR="00533843" w:rsidRPr="00533843" w:rsidRDefault="00533843" w:rsidP="00533843">
      <w:pPr>
        <w:contextualSpacing/>
        <w:jc w:val="both"/>
        <w:rPr>
          <w:iCs/>
          <w:sz w:val="24"/>
          <w:szCs w:val="24"/>
        </w:rPr>
      </w:pPr>
    </w:p>
    <w:p w14:paraId="1BC82F2A" w14:textId="77777777" w:rsidR="00533843" w:rsidRPr="00533843" w:rsidRDefault="00533843" w:rsidP="00533843">
      <w:pPr>
        <w:contextualSpacing/>
        <w:jc w:val="both"/>
        <w:rPr>
          <w:iCs/>
          <w:sz w:val="24"/>
          <w:szCs w:val="24"/>
        </w:rPr>
      </w:pPr>
      <w:r w:rsidRPr="00533843">
        <w:rPr>
          <w:iCs/>
          <w:sz w:val="24"/>
          <w:szCs w:val="24"/>
        </w:rPr>
        <w:t xml:space="preserve">The STAS MCCM aims at integrating the national GGRETA project support structure in the Ground Water Hydrology Committee (GWHC), which operates under the Technical Task Team established by the ORASECOM Council. </w:t>
      </w:r>
    </w:p>
    <w:p w14:paraId="69C622AB" w14:textId="77777777" w:rsidR="00533843" w:rsidRPr="00533843" w:rsidRDefault="00533843" w:rsidP="00533843">
      <w:pPr>
        <w:contextualSpacing/>
        <w:jc w:val="both"/>
        <w:rPr>
          <w:iCs/>
          <w:sz w:val="24"/>
          <w:szCs w:val="24"/>
        </w:rPr>
      </w:pPr>
    </w:p>
    <w:p w14:paraId="712CE4BE" w14:textId="77777777" w:rsidR="00533843" w:rsidRPr="00533843" w:rsidRDefault="00533843" w:rsidP="00533843">
      <w:pPr>
        <w:contextualSpacing/>
        <w:jc w:val="both"/>
        <w:rPr>
          <w:bCs/>
          <w:iCs/>
          <w:sz w:val="24"/>
          <w:szCs w:val="24"/>
        </w:rPr>
      </w:pPr>
      <w:r w:rsidRPr="00533843">
        <w:rPr>
          <w:iCs/>
          <w:sz w:val="24"/>
          <w:szCs w:val="24"/>
        </w:rPr>
        <w:t xml:space="preserve">The GGRETA project hydrogeology/model, legal and institutional, and gender National Focal Points (NFP) in the three countries, will assist </w:t>
      </w:r>
      <w:r w:rsidRPr="00533843">
        <w:rPr>
          <w:bCs/>
          <w:iCs/>
          <w:sz w:val="24"/>
          <w:szCs w:val="24"/>
        </w:rPr>
        <w:t xml:space="preserve">and feed the GWHC Members with data collected that will serve as a basis for the development of scenarios and project activities. </w:t>
      </w:r>
      <w:r w:rsidRPr="00533843">
        <w:rPr>
          <w:iCs/>
          <w:sz w:val="24"/>
          <w:szCs w:val="24"/>
        </w:rPr>
        <w:t xml:space="preserve">In the short term, the GWHC Members will be in charge of updating the STAS joint borehole database during GWHC meetings, and to </w:t>
      </w:r>
      <w:r w:rsidRPr="00533843">
        <w:rPr>
          <w:bCs/>
          <w:iCs/>
          <w:sz w:val="24"/>
          <w:szCs w:val="24"/>
        </w:rPr>
        <w:t xml:space="preserve">reporting to the Technical Task Team (TTT) on the </w:t>
      </w:r>
      <w:r w:rsidRPr="00533843">
        <w:rPr>
          <w:iCs/>
          <w:sz w:val="24"/>
          <w:szCs w:val="24"/>
        </w:rPr>
        <w:t>work program according to the planning and annual budget.</w:t>
      </w:r>
      <w:r w:rsidRPr="00533843">
        <w:rPr>
          <w:bCs/>
          <w:iCs/>
          <w:sz w:val="24"/>
          <w:szCs w:val="24"/>
        </w:rPr>
        <w:t xml:space="preserve"> The TTT will then report to the Council</w:t>
      </w:r>
      <w:r w:rsidRPr="00533843">
        <w:rPr>
          <w:rStyle w:val="FootnoteReference"/>
          <w:bCs/>
          <w:iCs/>
          <w:sz w:val="24"/>
          <w:szCs w:val="24"/>
        </w:rPr>
        <w:footnoteReference w:id="2"/>
      </w:r>
      <w:r w:rsidRPr="00533843">
        <w:rPr>
          <w:bCs/>
          <w:iCs/>
          <w:sz w:val="24"/>
          <w:szCs w:val="24"/>
        </w:rPr>
        <w:t xml:space="preserve">.  Ad hoc Working Groups (AWG) composed by experts nominated by the Council or GWHC will be formed when necessary for the evaluation of studies, or to support the design of projects and activities. Invited Members (e.g. SADC-GMI) would be regularly invited to GWHC meetings.  </w:t>
      </w:r>
    </w:p>
    <w:p w14:paraId="62503911" w14:textId="77777777" w:rsidR="00533843" w:rsidRPr="00533843" w:rsidRDefault="00533843" w:rsidP="00533843">
      <w:pPr>
        <w:contextualSpacing/>
        <w:jc w:val="both"/>
        <w:rPr>
          <w:iCs/>
          <w:sz w:val="24"/>
          <w:szCs w:val="24"/>
        </w:rPr>
      </w:pPr>
    </w:p>
    <w:p w14:paraId="3AAA3EAE" w14:textId="77777777" w:rsidR="00533843" w:rsidRPr="00533843" w:rsidRDefault="00533843" w:rsidP="00533843">
      <w:pPr>
        <w:contextualSpacing/>
        <w:jc w:val="both"/>
        <w:rPr>
          <w:sz w:val="24"/>
          <w:szCs w:val="24"/>
          <w:highlight w:val="yellow"/>
        </w:rPr>
        <w:sectPr w:rsidR="00533843" w:rsidRPr="00533843" w:rsidSect="00A1349B">
          <w:pgSz w:w="11900" w:h="16840"/>
          <w:pgMar w:top="1440" w:right="1800" w:bottom="1440" w:left="1800" w:header="708" w:footer="708" w:gutter="0"/>
          <w:cols w:space="708"/>
          <w:docGrid w:linePitch="360"/>
        </w:sectPr>
      </w:pPr>
      <w:r w:rsidRPr="00533843">
        <w:rPr>
          <w:iCs/>
          <w:sz w:val="24"/>
          <w:szCs w:val="24"/>
        </w:rPr>
        <w:t xml:space="preserve">The structure of the STAS MCCM is presented in Figure 2. </w:t>
      </w:r>
    </w:p>
    <w:p w14:paraId="30337C91" w14:textId="77777777" w:rsidR="00533843" w:rsidRPr="00533843" w:rsidRDefault="00533843" w:rsidP="00533843">
      <w:pPr>
        <w:contextualSpacing/>
        <w:jc w:val="center"/>
        <w:rPr>
          <w:sz w:val="24"/>
          <w:szCs w:val="24"/>
        </w:rPr>
      </w:pPr>
      <w:r w:rsidRPr="00533843">
        <w:rPr>
          <w:iCs/>
          <w:sz w:val="24"/>
          <w:szCs w:val="24"/>
        </w:rPr>
        <w:lastRenderedPageBreak/>
        <w:t>Figure 2: Structure of the STAS Multi-Country Cooperation Mechanism (MCCM)</w:t>
      </w:r>
      <w:r w:rsidRPr="00533843">
        <w:rPr>
          <w:noProof/>
          <w:sz w:val="24"/>
          <w:szCs w:val="24"/>
        </w:rPr>
        <w:drawing>
          <wp:inline distT="0" distB="0" distL="0" distR="0" wp14:anchorId="0EB65F20" wp14:editId="056BF6CA">
            <wp:extent cx="6351270" cy="4668867"/>
            <wp:effectExtent l="0" t="0" r="0" b="0"/>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9132" cy="4674646"/>
                    </a:xfrm>
                    <a:prstGeom prst="rect">
                      <a:avLst/>
                    </a:prstGeom>
                    <a:noFill/>
                  </pic:spPr>
                </pic:pic>
              </a:graphicData>
            </a:graphic>
          </wp:inline>
        </w:drawing>
      </w:r>
    </w:p>
    <w:p w14:paraId="423E9AF8" w14:textId="77777777" w:rsidR="00533843" w:rsidRPr="00533843" w:rsidRDefault="00533843" w:rsidP="00533843">
      <w:pPr>
        <w:pStyle w:val="ListParagraph"/>
        <w:numPr>
          <w:ilvl w:val="0"/>
          <w:numId w:val="20"/>
        </w:numPr>
        <w:spacing w:after="0"/>
        <w:jc w:val="both"/>
        <w:rPr>
          <w:b/>
          <w:i/>
          <w:iCs/>
          <w:sz w:val="24"/>
          <w:szCs w:val="24"/>
        </w:rPr>
        <w:sectPr w:rsidR="00533843" w:rsidRPr="00533843" w:rsidSect="001E262A">
          <w:pgSz w:w="16840" w:h="11900" w:orient="landscape"/>
          <w:pgMar w:top="1800" w:right="1440" w:bottom="1800" w:left="1440" w:header="708" w:footer="708" w:gutter="0"/>
          <w:cols w:space="708"/>
          <w:docGrid w:linePitch="360"/>
        </w:sectPr>
      </w:pPr>
    </w:p>
    <w:p w14:paraId="76CC0331" w14:textId="77777777" w:rsidR="00533843" w:rsidRPr="00533843" w:rsidRDefault="00533843" w:rsidP="00533843">
      <w:pPr>
        <w:pStyle w:val="ListParagraph"/>
        <w:numPr>
          <w:ilvl w:val="0"/>
          <w:numId w:val="20"/>
        </w:numPr>
        <w:spacing w:after="0"/>
        <w:jc w:val="both"/>
        <w:rPr>
          <w:b/>
          <w:i/>
          <w:iCs/>
          <w:sz w:val="24"/>
          <w:szCs w:val="24"/>
        </w:rPr>
      </w:pPr>
      <w:r w:rsidRPr="00533843">
        <w:rPr>
          <w:b/>
          <w:i/>
          <w:iCs/>
          <w:sz w:val="24"/>
          <w:szCs w:val="24"/>
        </w:rPr>
        <w:lastRenderedPageBreak/>
        <w:t>Comparative analysis of the NWSAS CM and STAS MCCM</w:t>
      </w:r>
    </w:p>
    <w:p w14:paraId="0BA36C9C" w14:textId="77777777" w:rsidR="00533843" w:rsidRPr="00533843" w:rsidRDefault="00533843" w:rsidP="00533843">
      <w:pPr>
        <w:contextualSpacing/>
        <w:jc w:val="both"/>
        <w:rPr>
          <w:iCs/>
          <w:sz w:val="24"/>
          <w:szCs w:val="24"/>
        </w:rPr>
      </w:pPr>
    </w:p>
    <w:p w14:paraId="178A4F40" w14:textId="77777777" w:rsidR="00533843" w:rsidRPr="00533843" w:rsidRDefault="00533843" w:rsidP="00533843">
      <w:pPr>
        <w:contextualSpacing/>
        <w:jc w:val="both"/>
        <w:rPr>
          <w:iCs/>
          <w:sz w:val="24"/>
          <w:szCs w:val="24"/>
        </w:rPr>
      </w:pPr>
      <w:r w:rsidRPr="00533843">
        <w:rPr>
          <w:iCs/>
          <w:sz w:val="24"/>
          <w:szCs w:val="24"/>
        </w:rPr>
        <w:t xml:space="preserve">Based on the information provided in the previous sections, a comparative analysis of the role of the different bodies of the NWSAS CM and the STAS MCCM bodies is provided in Table 1. </w:t>
      </w:r>
    </w:p>
    <w:p w14:paraId="300F1508" w14:textId="77777777" w:rsidR="00533843" w:rsidRPr="00533843" w:rsidRDefault="00533843" w:rsidP="00533843">
      <w:pPr>
        <w:contextualSpacing/>
        <w:jc w:val="both"/>
        <w:rPr>
          <w:iCs/>
          <w:sz w:val="24"/>
          <w:szCs w:val="24"/>
        </w:rPr>
      </w:pPr>
    </w:p>
    <w:p w14:paraId="4DA69205" w14:textId="77777777" w:rsidR="00533843" w:rsidRPr="00533843" w:rsidRDefault="00533843" w:rsidP="00533843">
      <w:pPr>
        <w:contextualSpacing/>
        <w:jc w:val="center"/>
        <w:rPr>
          <w:iCs/>
          <w:sz w:val="24"/>
          <w:szCs w:val="24"/>
        </w:rPr>
      </w:pPr>
      <w:r w:rsidRPr="00533843">
        <w:rPr>
          <w:iCs/>
          <w:sz w:val="24"/>
          <w:szCs w:val="24"/>
        </w:rPr>
        <w:t>Table 1: Comparative analysis of the NWSAS CM and STAS MCCM</w:t>
      </w:r>
    </w:p>
    <w:tbl>
      <w:tblPr>
        <w:tblStyle w:val="TableGrid"/>
        <w:tblW w:w="10170" w:type="dxa"/>
        <w:tblInd w:w="-905" w:type="dxa"/>
        <w:tblLook w:val="04A0" w:firstRow="1" w:lastRow="0" w:firstColumn="1" w:lastColumn="0" w:noHBand="0" w:noVBand="1"/>
      </w:tblPr>
      <w:tblGrid>
        <w:gridCol w:w="3060"/>
        <w:gridCol w:w="3600"/>
        <w:gridCol w:w="3510"/>
      </w:tblGrid>
      <w:tr w:rsidR="00533843" w:rsidRPr="00533843" w14:paraId="0038BA1B" w14:textId="77777777" w:rsidTr="001C2D2A">
        <w:tc>
          <w:tcPr>
            <w:tcW w:w="3060" w:type="dxa"/>
          </w:tcPr>
          <w:p w14:paraId="0A3CB9EA" w14:textId="77777777" w:rsidR="00533843" w:rsidRPr="00533843" w:rsidRDefault="00533843" w:rsidP="00533843">
            <w:pPr>
              <w:contextualSpacing/>
              <w:jc w:val="center"/>
              <w:rPr>
                <w:b/>
                <w:iCs/>
                <w:sz w:val="24"/>
                <w:szCs w:val="24"/>
              </w:rPr>
            </w:pPr>
            <w:r w:rsidRPr="00533843">
              <w:rPr>
                <w:b/>
                <w:iCs/>
                <w:sz w:val="24"/>
                <w:szCs w:val="24"/>
              </w:rPr>
              <w:t>Functions</w:t>
            </w:r>
          </w:p>
        </w:tc>
        <w:tc>
          <w:tcPr>
            <w:tcW w:w="3600" w:type="dxa"/>
          </w:tcPr>
          <w:p w14:paraId="56B4EF4B" w14:textId="77777777" w:rsidR="00533843" w:rsidRPr="00533843" w:rsidRDefault="00533843" w:rsidP="00533843">
            <w:pPr>
              <w:contextualSpacing/>
              <w:jc w:val="center"/>
              <w:rPr>
                <w:b/>
                <w:iCs/>
                <w:sz w:val="24"/>
                <w:szCs w:val="24"/>
              </w:rPr>
            </w:pPr>
            <w:r w:rsidRPr="00533843">
              <w:rPr>
                <w:b/>
                <w:iCs/>
                <w:sz w:val="24"/>
                <w:szCs w:val="24"/>
              </w:rPr>
              <w:t>NWSAS CM</w:t>
            </w:r>
          </w:p>
        </w:tc>
        <w:tc>
          <w:tcPr>
            <w:tcW w:w="3510" w:type="dxa"/>
          </w:tcPr>
          <w:p w14:paraId="764CED4E" w14:textId="77777777" w:rsidR="00533843" w:rsidRPr="00533843" w:rsidRDefault="00533843" w:rsidP="00533843">
            <w:pPr>
              <w:contextualSpacing/>
              <w:jc w:val="center"/>
              <w:rPr>
                <w:b/>
                <w:iCs/>
                <w:sz w:val="24"/>
                <w:szCs w:val="24"/>
              </w:rPr>
            </w:pPr>
            <w:r w:rsidRPr="00533843">
              <w:rPr>
                <w:b/>
                <w:iCs/>
                <w:sz w:val="24"/>
                <w:szCs w:val="24"/>
              </w:rPr>
              <w:t>STAS MCCM</w:t>
            </w:r>
          </w:p>
        </w:tc>
      </w:tr>
      <w:tr w:rsidR="00533843" w:rsidRPr="00533843" w14:paraId="38C0A0BE" w14:textId="77777777" w:rsidTr="001C2D2A">
        <w:tc>
          <w:tcPr>
            <w:tcW w:w="3060" w:type="dxa"/>
          </w:tcPr>
          <w:p w14:paraId="1B485F86" w14:textId="77777777" w:rsidR="00533843" w:rsidRPr="00533843" w:rsidRDefault="00533843" w:rsidP="00533843">
            <w:pPr>
              <w:contextualSpacing/>
              <w:jc w:val="both"/>
              <w:rPr>
                <w:iCs/>
                <w:sz w:val="24"/>
                <w:szCs w:val="24"/>
              </w:rPr>
            </w:pPr>
            <w:r w:rsidRPr="00533843">
              <w:rPr>
                <w:iCs/>
                <w:sz w:val="24"/>
                <w:szCs w:val="24"/>
              </w:rPr>
              <w:t>Political decisions</w:t>
            </w:r>
          </w:p>
        </w:tc>
        <w:tc>
          <w:tcPr>
            <w:tcW w:w="3600" w:type="dxa"/>
          </w:tcPr>
          <w:p w14:paraId="4285569F" w14:textId="77777777" w:rsidR="00533843" w:rsidRPr="00533843" w:rsidRDefault="00533843" w:rsidP="00533843">
            <w:pPr>
              <w:contextualSpacing/>
              <w:jc w:val="both"/>
              <w:rPr>
                <w:iCs/>
                <w:sz w:val="24"/>
                <w:szCs w:val="24"/>
              </w:rPr>
            </w:pPr>
            <w:r w:rsidRPr="00533843">
              <w:rPr>
                <w:iCs/>
                <w:sz w:val="24"/>
                <w:szCs w:val="24"/>
              </w:rPr>
              <w:t xml:space="preserve">Council of Water Ministers </w:t>
            </w:r>
          </w:p>
          <w:p w14:paraId="1058E9CE" w14:textId="77777777" w:rsidR="00533843" w:rsidRPr="00533843" w:rsidRDefault="00533843" w:rsidP="00533843">
            <w:pPr>
              <w:contextualSpacing/>
              <w:jc w:val="both"/>
              <w:rPr>
                <w:iCs/>
                <w:sz w:val="24"/>
                <w:szCs w:val="24"/>
              </w:rPr>
            </w:pPr>
            <w:r w:rsidRPr="00533843">
              <w:rPr>
                <w:iCs/>
                <w:sz w:val="24"/>
                <w:szCs w:val="24"/>
              </w:rPr>
              <w:t>(Ministers level)</w:t>
            </w:r>
          </w:p>
        </w:tc>
        <w:tc>
          <w:tcPr>
            <w:tcW w:w="3510" w:type="dxa"/>
          </w:tcPr>
          <w:p w14:paraId="3E0E47B9" w14:textId="77777777" w:rsidR="00533843" w:rsidRPr="00533843" w:rsidRDefault="00533843" w:rsidP="00533843">
            <w:pPr>
              <w:contextualSpacing/>
              <w:jc w:val="both"/>
              <w:rPr>
                <w:iCs/>
                <w:sz w:val="24"/>
                <w:szCs w:val="24"/>
              </w:rPr>
            </w:pPr>
            <w:r w:rsidRPr="00533843">
              <w:rPr>
                <w:iCs/>
                <w:sz w:val="24"/>
                <w:szCs w:val="24"/>
              </w:rPr>
              <w:t>Forum of the Parties</w:t>
            </w:r>
          </w:p>
          <w:p w14:paraId="44E24D69" w14:textId="77777777" w:rsidR="00533843" w:rsidRPr="00533843" w:rsidRDefault="00533843" w:rsidP="00533843">
            <w:pPr>
              <w:contextualSpacing/>
              <w:jc w:val="both"/>
              <w:rPr>
                <w:iCs/>
                <w:sz w:val="24"/>
                <w:szCs w:val="24"/>
              </w:rPr>
            </w:pPr>
            <w:r w:rsidRPr="00533843">
              <w:rPr>
                <w:iCs/>
                <w:sz w:val="24"/>
                <w:szCs w:val="24"/>
              </w:rPr>
              <w:t>(Ministers level)</w:t>
            </w:r>
          </w:p>
        </w:tc>
      </w:tr>
      <w:tr w:rsidR="00533843" w:rsidRPr="00533843" w14:paraId="35EFA376" w14:textId="77777777" w:rsidTr="001C2D2A">
        <w:tc>
          <w:tcPr>
            <w:tcW w:w="3060" w:type="dxa"/>
          </w:tcPr>
          <w:p w14:paraId="50E36C91" w14:textId="77777777" w:rsidR="00533843" w:rsidRPr="00533843" w:rsidRDefault="00533843" w:rsidP="00533843">
            <w:pPr>
              <w:contextualSpacing/>
              <w:jc w:val="both"/>
              <w:rPr>
                <w:iCs/>
                <w:sz w:val="24"/>
                <w:szCs w:val="24"/>
              </w:rPr>
            </w:pPr>
            <w:r w:rsidRPr="00533843">
              <w:rPr>
                <w:iCs/>
                <w:sz w:val="24"/>
                <w:szCs w:val="24"/>
              </w:rPr>
              <w:t>Approval of budget for CM</w:t>
            </w:r>
          </w:p>
        </w:tc>
        <w:tc>
          <w:tcPr>
            <w:tcW w:w="3600" w:type="dxa"/>
          </w:tcPr>
          <w:p w14:paraId="3FC8E4D2" w14:textId="77777777" w:rsidR="00533843" w:rsidRPr="00533843" w:rsidRDefault="00533843" w:rsidP="00533843">
            <w:pPr>
              <w:contextualSpacing/>
              <w:jc w:val="both"/>
              <w:rPr>
                <w:iCs/>
                <w:sz w:val="24"/>
                <w:szCs w:val="24"/>
              </w:rPr>
            </w:pPr>
            <w:r w:rsidRPr="00533843">
              <w:rPr>
                <w:iCs/>
                <w:sz w:val="24"/>
                <w:szCs w:val="24"/>
              </w:rPr>
              <w:t xml:space="preserve">Permanent Technical Committee </w:t>
            </w:r>
          </w:p>
          <w:p w14:paraId="18FF2695" w14:textId="77777777" w:rsidR="00533843" w:rsidRPr="00533843" w:rsidRDefault="00533843" w:rsidP="00533843">
            <w:pPr>
              <w:contextualSpacing/>
              <w:jc w:val="both"/>
              <w:rPr>
                <w:iCs/>
                <w:sz w:val="24"/>
                <w:szCs w:val="24"/>
              </w:rPr>
            </w:pPr>
            <w:r w:rsidRPr="00533843">
              <w:rPr>
                <w:iCs/>
                <w:sz w:val="24"/>
                <w:szCs w:val="24"/>
              </w:rPr>
              <w:t>(Director General level)</w:t>
            </w:r>
          </w:p>
        </w:tc>
        <w:tc>
          <w:tcPr>
            <w:tcW w:w="3510" w:type="dxa"/>
          </w:tcPr>
          <w:p w14:paraId="0F77D0E3" w14:textId="77777777" w:rsidR="00533843" w:rsidRPr="00533843" w:rsidRDefault="00533843" w:rsidP="00533843">
            <w:pPr>
              <w:contextualSpacing/>
              <w:jc w:val="both"/>
              <w:rPr>
                <w:iCs/>
                <w:sz w:val="24"/>
                <w:szCs w:val="24"/>
              </w:rPr>
            </w:pPr>
            <w:r w:rsidRPr="00533843">
              <w:rPr>
                <w:iCs/>
                <w:sz w:val="24"/>
                <w:szCs w:val="24"/>
              </w:rPr>
              <w:t xml:space="preserve">Council </w:t>
            </w:r>
          </w:p>
          <w:p w14:paraId="02955522" w14:textId="77777777" w:rsidR="00533843" w:rsidRPr="00533843" w:rsidRDefault="00533843" w:rsidP="00533843">
            <w:pPr>
              <w:contextualSpacing/>
              <w:jc w:val="both"/>
              <w:rPr>
                <w:iCs/>
                <w:sz w:val="24"/>
                <w:szCs w:val="24"/>
              </w:rPr>
            </w:pPr>
            <w:r w:rsidRPr="00533843">
              <w:rPr>
                <w:iCs/>
                <w:sz w:val="24"/>
                <w:szCs w:val="24"/>
              </w:rPr>
              <w:t>(Director General level)</w:t>
            </w:r>
          </w:p>
        </w:tc>
      </w:tr>
      <w:tr w:rsidR="00533843" w:rsidRPr="00533843" w14:paraId="7DF18715" w14:textId="77777777" w:rsidTr="001C2D2A">
        <w:tc>
          <w:tcPr>
            <w:tcW w:w="3060" w:type="dxa"/>
          </w:tcPr>
          <w:p w14:paraId="455EC2DB" w14:textId="77777777" w:rsidR="00533843" w:rsidRPr="00533843" w:rsidRDefault="00533843" w:rsidP="00533843">
            <w:pPr>
              <w:contextualSpacing/>
              <w:jc w:val="both"/>
              <w:rPr>
                <w:iCs/>
                <w:sz w:val="24"/>
                <w:szCs w:val="24"/>
              </w:rPr>
            </w:pPr>
            <w:r w:rsidRPr="00533843">
              <w:rPr>
                <w:iCs/>
                <w:sz w:val="24"/>
                <w:szCs w:val="24"/>
              </w:rPr>
              <w:t>Preparation of work program planning and activities in accordance to budget allocated to CM</w:t>
            </w:r>
          </w:p>
        </w:tc>
        <w:tc>
          <w:tcPr>
            <w:tcW w:w="3600" w:type="dxa"/>
          </w:tcPr>
          <w:p w14:paraId="5F6625FF" w14:textId="77777777" w:rsidR="00533843" w:rsidRPr="00533843" w:rsidRDefault="00533843" w:rsidP="00533843">
            <w:pPr>
              <w:contextualSpacing/>
              <w:jc w:val="both"/>
              <w:rPr>
                <w:iCs/>
                <w:sz w:val="24"/>
                <w:szCs w:val="24"/>
              </w:rPr>
            </w:pPr>
            <w:r w:rsidRPr="00533843">
              <w:rPr>
                <w:iCs/>
                <w:sz w:val="24"/>
                <w:szCs w:val="24"/>
              </w:rPr>
              <w:t>Coordination Unit</w:t>
            </w:r>
          </w:p>
        </w:tc>
        <w:tc>
          <w:tcPr>
            <w:tcW w:w="3510" w:type="dxa"/>
          </w:tcPr>
          <w:p w14:paraId="6CCC8AB1" w14:textId="77777777" w:rsidR="00533843" w:rsidRPr="00533843" w:rsidRDefault="00533843" w:rsidP="00533843">
            <w:pPr>
              <w:contextualSpacing/>
              <w:jc w:val="both"/>
              <w:rPr>
                <w:iCs/>
                <w:sz w:val="24"/>
                <w:szCs w:val="24"/>
              </w:rPr>
            </w:pPr>
            <w:r w:rsidRPr="00533843">
              <w:rPr>
                <w:iCs/>
                <w:sz w:val="24"/>
                <w:szCs w:val="24"/>
              </w:rPr>
              <w:t>Ground Water Hydrology Committee (GWHC)</w:t>
            </w:r>
          </w:p>
        </w:tc>
      </w:tr>
      <w:tr w:rsidR="00533843" w:rsidRPr="00533843" w14:paraId="093AA262" w14:textId="77777777" w:rsidTr="001C2D2A">
        <w:tc>
          <w:tcPr>
            <w:tcW w:w="3060" w:type="dxa"/>
          </w:tcPr>
          <w:p w14:paraId="35D8284A" w14:textId="77777777" w:rsidR="00533843" w:rsidRPr="00533843" w:rsidRDefault="00533843" w:rsidP="00533843">
            <w:pPr>
              <w:contextualSpacing/>
              <w:jc w:val="both"/>
              <w:rPr>
                <w:iCs/>
                <w:sz w:val="24"/>
                <w:szCs w:val="24"/>
              </w:rPr>
            </w:pPr>
            <w:r w:rsidRPr="00533843">
              <w:rPr>
                <w:iCs/>
                <w:sz w:val="24"/>
                <w:szCs w:val="24"/>
              </w:rPr>
              <w:t>Approval of work program planning and activities</w:t>
            </w:r>
          </w:p>
        </w:tc>
        <w:tc>
          <w:tcPr>
            <w:tcW w:w="3600" w:type="dxa"/>
          </w:tcPr>
          <w:p w14:paraId="408E7BDE" w14:textId="77777777" w:rsidR="00533843" w:rsidRPr="00533843" w:rsidRDefault="00533843" w:rsidP="00533843">
            <w:pPr>
              <w:contextualSpacing/>
              <w:jc w:val="both"/>
              <w:rPr>
                <w:iCs/>
                <w:sz w:val="24"/>
                <w:szCs w:val="24"/>
              </w:rPr>
            </w:pPr>
            <w:r w:rsidRPr="00533843">
              <w:rPr>
                <w:iCs/>
                <w:sz w:val="24"/>
                <w:szCs w:val="24"/>
              </w:rPr>
              <w:t xml:space="preserve">Permanent Technical Committee </w:t>
            </w:r>
          </w:p>
          <w:p w14:paraId="3532DD73" w14:textId="77777777" w:rsidR="00533843" w:rsidRPr="00533843" w:rsidRDefault="00533843" w:rsidP="00533843">
            <w:pPr>
              <w:contextualSpacing/>
              <w:jc w:val="both"/>
              <w:rPr>
                <w:iCs/>
                <w:sz w:val="24"/>
                <w:szCs w:val="24"/>
              </w:rPr>
            </w:pPr>
            <w:r w:rsidRPr="00533843">
              <w:rPr>
                <w:iCs/>
                <w:sz w:val="24"/>
                <w:szCs w:val="24"/>
              </w:rPr>
              <w:t>(Director General level)</w:t>
            </w:r>
          </w:p>
        </w:tc>
        <w:tc>
          <w:tcPr>
            <w:tcW w:w="3510" w:type="dxa"/>
          </w:tcPr>
          <w:p w14:paraId="7B664A88" w14:textId="77777777" w:rsidR="00533843" w:rsidRPr="00533843" w:rsidRDefault="00533843" w:rsidP="00533843">
            <w:pPr>
              <w:contextualSpacing/>
              <w:jc w:val="both"/>
              <w:rPr>
                <w:iCs/>
                <w:sz w:val="24"/>
                <w:szCs w:val="24"/>
              </w:rPr>
            </w:pPr>
            <w:r w:rsidRPr="00533843">
              <w:rPr>
                <w:iCs/>
                <w:sz w:val="24"/>
                <w:szCs w:val="24"/>
              </w:rPr>
              <w:t>Technical Task Team</w:t>
            </w:r>
          </w:p>
          <w:p w14:paraId="1E4647BB" w14:textId="77777777" w:rsidR="00533843" w:rsidRPr="00533843" w:rsidRDefault="00533843" w:rsidP="00533843">
            <w:pPr>
              <w:contextualSpacing/>
              <w:jc w:val="both"/>
              <w:rPr>
                <w:iCs/>
                <w:sz w:val="24"/>
                <w:szCs w:val="24"/>
              </w:rPr>
            </w:pPr>
            <w:r w:rsidRPr="00533843">
              <w:rPr>
                <w:iCs/>
                <w:sz w:val="24"/>
                <w:szCs w:val="24"/>
              </w:rPr>
              <w:t>(Experts level) followed by Council (Director General level)</w:t>
            </w:r>
          </w:p>
        </w:tc>
      </w:tr>
      <w:tr w:rsidR="00533843" w:rsidRPr="00533843" w14:paraId="29512B05" w14:textId="77777777" w:rsidTr="001C2D2A">
        <w:tc>
          <w:tcPr>
            <w:tcW w:w="3060" w:type="dxa"/>
          </w:tcPr>
          <w:p w14:paraId="29744E16" w14:textId="77777777" w:rsidR="00533843" w:rsidRPr="00533843" w:rsidRDefault="00533843" w:rsidP="00533843">
            <w:pPr>
              <w:contextualSpacing/>
              <w:jc w:val="both"/>
              <w:rPr>
                <w:iCs/>
                <w:sz w:val="24"/>
                <w:szCs w:val="24"/>
              </w:rPr>
            </w:pPr>
            <w:r w:rsidRPr="00533843">
              <w:rPr>
                <w:iCs/>
                <w:sz w:val="24"/>
                <w:szCs w:val="24"/>
              </w:rPr>
              <w:t>Database and model update</w:t>
            </w:r>
          </w:p>
        </w:tc>
        <w:tc>
          <w:tcPr>
            <w:tcW w:w="3600" w:type="dxa"/>
          </w:tcPr>
          <w:p w14:paraId="6DE47C94" w14:textId="77777777" w:rsidR="00533843" w:rsidRPr="00533843" w:rsidRDefault="00533843" w:rsidP="00533843">
            <w:pPr>
              <w:contextualSpacing/>
              <w:jc w:val="both"/>
              <w:rPr>
                <w:iCs/>
                <w:sz w:val="24"/>
                <w:szCs w:val="24"/>
              </w:rPr>
            </w:pPr>
            <w:r w:rsidRPr="00533843">
              <w:rPr>
                <w:iCs/>
                <w:sz w:val="24"/>
                <w:szCs w:val="24"/>
              </w:rPr>
              <w:t>Coordination Unit with the assistance of OSS Water Program</w:t>
            </w:r>
          </w:p>
        </w:tc>
        <w:tc>
          <w:tcPr>
            <w:tcW w:w="3510" w:type="dxa"/>
          </w:tcPr>
          <w:p w14:paraId="718C2AC1" w14:textId="77777777" w:rsidR="00533843" w:rsidRPr="00533843" w:rsidRDefault="00533843" w:rsidP="00533843">
            <w:pPr>
              <w:contextualSpacing/>
              <w:jc w:val="both"/>
              <w:rPr>
                <w:iCs/>
                <w:sz w:val="24"/>
                <w:szCs w:val="24"/>
              </w:rPr>
            </w:pPr>
            <w:r w:rsidRPr="00533843">
              <w:rPr>
                <w:iCs/>
                <w:sz w:val="24"/>
                <w:szCs w:val="24"/>
              </w:rPr>
              <w:t>Ground Water Hydrology Committee (GWHC) with the assistance of National committees</w:t>
            </w:r>
          </w:p>
        </w:tc>
      </w:tr>
      <w:tr w:rsidR="00533843" w:rsidRPr="00533843" w14:paraId="6F8501CB" w14:textId="77777777" w:rsidTr="001C2D2A">
        <w:tc>
          <w:tcPr>
            <w:tcW w:w="3060" w:type="dxa"/>
          </w:tcPr>
          <w:p w14:paraId="29EC30DD" w14:textId="77777777" w:rsidR="00533843" w:rsidRPr="00533843" w:rsidRDefault="00533843" w:rsidP="00533843">
            <w:pPr>
              <w:contextualSpacing/>
              <w:jc w:val="both"/>
              <w:rPr>
                <w:iCs/>
                <w:sz w:val="24"/>
                <w:szCs w:val="24"/>
              </w:rPr>
            </w:pPr>
            <w:r w:rsidRPr="00533843">
              <w:rPr>
                <w:iCs/>
                <w:sz w:val="24"/>
                <w:szCs w:val="24"/>
              </w:rPr>
              <w:t>Data collection and execution of activities</w:t>
            </w:r>
          </w:p>
        </w:tc>
        <w:tc>
          <w:tcPr>
            <w:tcW w:w="3600" w:type="dxa"/>
          </w:tcPr>
          <w:p w14:paraId="651B6427" w14:textId="77777777" w:rsidR="00533843" w:rsidRPr="00533843" w:rsidRDefault="00533843" w:rsidP="00533843">
            <w:pPr>
              <w:contextualSpacing/>
              <w:jc w:val="both"/>
              <w:rPr>
                <w:iCs/>
                <w:sz w:val="24"/>
                <w:szCs w:val="24"/>
              </w:rPr>
            </w:pPr>
            <w:r w:rsidRPr="00533843">
              <w:rPr>
                <w:iCs/>
                <w:sz w:val="24"/>
                <w:szCs w:val="24"/>
              </w:rPr>
              <w:t>National committees</w:t>
            </w:r>
          </w:p>
        </w:tc>
        <w:tc>
          <w:tcPr>
            <w:tcW w:w="3510" w:type="dxa"/>
          </w:tcPr>
          <w:p w14:paraId="66DE0C26" w14:textId="77777777" w:rsidR="00533843" w:rsidRPr="00533843" w:rsidRDefault="00533843" w:rsidP="00533843">
            <w:pPr>
              <w:contextualSpacing/>
              <w:jc w:val="both"/>
              <w:rPr>
                <w:iCs/>
                <w:sz w:val="24"/>
                <w:szCs w:val="24"/>
              </w:rPr>
            </w:pPr>
            <w:r w:rsidRPr="00533843">
              <w:rPr>
                <w:iCs/>
                <w:sz w:val="24"/>
                <w:szCs w:val="24"/>
              </w:rPr>
              <w:t>National committees (currently GGRETA project focal points)</w:t>
            </w:r>
          </w:p>
        </w:tc>
      </w:tr>
      <w:tr w:rsidR="00533843" w:rsidRPr="00533843" w14:paraId="513FFC10" w14:textId="77777777" w:rsidTr="001C2D2A">
        <w:tc>
          <w:tcPr>
            <w:tcW w:w="3060" w:type="dxa"/>
          </w:tcPr>
          <w:p w14:paraId="5CA2A97A" w14:textId="77777777" w:rsidR="00533843" w:rsidRPr="00533843" w:rsidRDefault="00533843" w:rsidP="00533843">
            <w:pPr>
              <w:contextualSpacing/>
              <w:jc w:val="both"/>
              <w:rPr>
                <w:iCs/>
                <w:sz w:val="24"/>
                <w:szCs w:val="24"/>
              </w:rPr>
            </w:pPr>
            <w:r w:rsidRPr="00533843">
              <w:rPr>
                <w:iCs/>
                <w:sz w:val="24"/>
                <w:szCs w:val="24"/>
              </w:rPr>
              <w:t xml:space="preserve">Ad hoc working groups </w:t>
            </w:r>
          </w:p>
        </w:tc>
        <w:tc>
          <w:tcPr>
            <w:tcW w:w="3600" w:type="dxa"/>
          </w:tcPr>
          <w:p w14:paraId="674C9A57" w14:textId="77777777" w:rsidR="00533843" w:rsidRPr="00533843" w:rsidRDefault="00533843" w:rsidP="00533843">
            <w:pPr>
              <w:contextualSpacing/>
              <w:jc w:val="both"/>
              <w:rPr>
                <w:iCs/>
                <w:sz w:val="24"/>
                <w:szCs w:val="24"/>
              </w:rPr>
            </w:pPr>
            <w:r w:rsidRPr="00533843">
              <w:rPr>
                <w:iCs/>
                <w:sz w:val="24"/>
                <w:szCs w:val="24"/>
              </w:rPr>
              <w:t>- Experts nominated by the PTC.</w:t>
            </w:r>
          </w:p>
          <w:p w14:paraId="00C9E077" w14:textId="77777777" w:rsidR="00533843" w:rsidRPr="00533843" w:rsidRDefault="00533843" w:rsidP="00533843">
            <w:pPr>
              <w:contextualSpacing/>
              <w:jc w:val="both"/>
              <w:rPr>
                <w:iCs/>
                <w:sz w:val="24"/>
                <w:szCs w:val="24"/>
              </w:rPr>
            </w:pPr>
            <w:r w:rsidRPr="00533843">
              <w:rPr>
                <w:iCs/>
                <w:sz w:val="24"/>
                <w:szCs w:val="24"/>
              </w:rPr>
              <w:t>- Formed when necessary for the evaluation of studies, or to support the PTC.</w:t>
            </w:r>
          </w:p>
          <w:p w14:paraId="5BB4D513" w14:textId="77777777" w:rsidR="00533843" w:rsidRPr="00533843" w:rsidRDefault="00533843" w:rsidP="00533843">
            <w:pPr>
              <w:contextualSpacing/>
              <w:jc w:val="both"/>
              <w:rPr>
                <w:iCs/>
                <w:sz w:val="24"/>
                <w:szCs w:val="24"/>
              </w:rPr>
            </w:pPr>
          </w:p>
        </w:tc>
        <w:tc>
          <w:tcPr>
            <w:tcW w:w="3510" w:type="dxa"/>
          </w:tcPr>
          <w:p w14:paraId="435F1B4F" w14:textId="77777777" w:rsidR="00533843" w:rsidRPr="00533843" w:rsidRDefault="00533843" w:rsidP="00533843">
            <w:pPr>
              <w:contextualSpacing/>
              <w:jc w:val="both"/>
              <w:rPr>
                <w:iCs/>
                <w:sz w:val="24"/>
                <w:szCs w:val="24"/>
              </w:rPr>
            </w:pPr>
            <w:r w:rsidRPr="00533843">
              <w:rPr>
                <w:iCs/>
                <w:sz w:val="24"/>
                <w:szCs w:val="24"/>
              </w:rPr>
              <w:t>- Experts nominated by the Council.</w:t>
            </w:r>
          </w:p>
          <w:p w14:paraId="32A79019" w14:textId="77777777" w:rsidR="00533843" w:rsidRPr="00533843" w:rsidRDefault="00533843" w:rsidP="00533843">
            <w:pPr>
              <w:contextualSpacing/>
              <w:jc w:val="both"/>
              <w:rPr>
                <w:iCs/>
                <w:sz w:val="24"/>
                <w:szCs w:val="24"/>
              </w:rPr>
            </w:pPr>
            <w:r w:rsidRPr="00533843">
              <w:rPr>
                <w:iCs/>
                <w:sz w:val="24"/>
                <w:szCs w:val="24"/>
              </w:rPr>
              <w:t>- Formed when necessary for the evaluation of studies, or to support the GWHC.</w:t>
            </w:r>
          </w:p>
          <w:p w14:paraId="614FE639" w14:textId="77777777" w:rsidR="00533843" w:rsidRPr="00533843" w:rsidRDefault="00533843" w:rsidP="00533843">
            <w:pPr>
              <w:contextualSpacing/>
              <w:jc w:val="both"/>
              <w:rPr>
                <w:iCs/>
                <w:sz w:val="24"/>
                <w:szCs w:val="24"/>
              </w:rPr>
            </w:pPr>
          </w:p>
        </w:tc>
      </w:tr>
      <w:tr w:rsidR="00533843" w:rsidRPr="00533843" w14:paraId="5D9181E1" w14:textId="77777777" w:rsidTr="001C2D2A">
        <w:tc>
          <w:tcPr>
            <w:tcW w:w="3060" w:type="dxa"/>
          </w:tcPr>
          <w:p w14:paraId="1EB5C61C" w14:textId="77777777" w:rsidR="00533843" w:rsidRPr="00533843" w:rsidRDefault="00533843" w:rsidP="00533843">
            <w:pPr>
              <w:contextualSpacing/>
              <w:jc w:val="both"/>
              <w:rPr>
                <w:iCs/>
                <w:sz w:val="24"/>
                <w:szCs w:val="24"/>
              </w:rPr>
            </w:pPr>
            <w:r w:rsidRPr="00533843">
              <w:rPr>
                <w:iCs/>
                <w:sz w:val="24"/>
                <w:szCs w:val="24"/>
              </w:rPr>
              <w:t>Role of host institution</w:t>
            </w:r>
          </w:p>
        </w:tc>
        <w:tc>
          <w:tcPr>
            <w:tcW w:w="3600" w:type="dxa"/>
          </w:tcPr>
          <w:p w14:paraId="3E7DE0E9" w14:textId="77777777" w:rsidR="00533843" w:rsidRPr="00533843" w:rsidRDefault="00533843" w:rsidP="00533843">
            <w:pPr>
              <w:contextualSpacing/>
              <w:jc w:val="both"/>
              <w:rPr>
                <w:iCs/>
                <w:sz w:val="24"/>
                <w:szCs w:val="24"/>
              </w:rPr>
            </w:pPr>
            <w:r w:rsidRPr="00533843">
              <w:rPr>
                <w:iCs/>
                <w:sz w:val="24"/>
                <w:szCs w:val="24"/>
              </w:rPr>
              <w:t>- Hosting the CM Coordination Unit.</w:t>
            </w:r>
          </w:p>
          <w:p w14:paraId="7E2A2215" w14:textId="77777777" w:rsidR="00533843" w:rsidRPr="00533843" w:rsidRDefault="00533843" w:rsidP="00533843">
            <w:pPr>
              <w:contextualSpacing/>
              <w:jc w:val="both"/>
              <w:rPr>
                <w:iCs/>
                <w:sz w:val="24"/>
                <w:szCs w:val="24"/>
              </w:rPr>
            </w:pPr>
            <w:r w:rsidRPr="00533843">
              <w:rPr>
                <w:iCs/>
                <w:sz w:val="24"/>
                <w:szCs w:val="24"/>
              </w:rPr>
              <w:t>- Support for the implementation of the NWSAS CM activities.</w:t>
            </w:r>
          </w:p>
        </w:tc>
        <w:tc>
          <w:tcPr>
            <w:tcW w:w="3510" w:type="dxa"/>
          </w:tcPr>
          <w:p w14:paraId="316A7EDC" w14:textId="77777777" w:rsidR="00533843" w:rsidRPr="00533843" w:rsidRDefault="00533843" w:rsidP="00533843">
            <w:pPr>
              <w:contextualSpacing/>
              <w:jc w:val="both"/>
              <w:rPr>
                <w:iCs/>
                <w:sz w:val="24"/>
                <w:szCs w:val="24"/>
              </w:rPr>
            </w:pPr>
            <w:r w:rsidRPr="00533843">
              <w:rPr>
                <w:iCs/>
                <w:sz w:val="24"/>
                <w:szCs w:val="24"/>
              </w:rPr>
              <w:t>- Support for the implementation of the STAS MCCM activities.</w:t>
            </w:r>
          </w:p>
        </w:tc>
      </w:tr>
      <w:tr w:rsidR="00533843" w:rsidRPr="00533843" w14:paraId="2AAB0227" w14:textId="77777777" w:rsidTr="001C2D2A">
        <w:tc>
          <w:tcPr>
            <w:tcW w:w="3060" w:type="dxa"/>
          </w:tcPr>
          <w:p w14:paraId="32308B47" w14:textId="77777777" w:rsidR="00533843" w:rsidRPr="00533843" w:rsidRDefault="00533843" w:rsidP="00533843">
            <w:pPr>
              <w:contextualSpacing/>
              <w:jc w:val="both"/>
              <w:rPr>
                <w:iCs/>
                <w:sz w:val="24"/>
                <w:szCs w:val="24"/>
              </w:rPr>
            </w:pPr>
            <w:r w:rsidRPr="00533843">
              <w:rPr>
                <w:iCs/>
                <w:sz w:val="24"/>
                <w:szCs w:val="24"/>
              </w:rPr>
              <w:t>Annual budget</w:t>
            </w:r>
          </w:p>
        </w:tc>
        <w:tc>
          <w:tcPr>
            <w:tcW w:w="3600" w:type="dxa"/>
          </w:tcPr>
          <w:p w14:paraId="0B5BE3E9" w14:textId="77777777" w:rsidR="00533843" w:rsidRPr="00533843" w:rsidRDefault="00533843" w:rsidP="00533843">
            <w:pPr>
              <w:contextualSpacing/>
              <w:jc w:val="both"/>
              <w:rPr>
                <w:iCs/>
                <w:sz w:val="24"/>
                <w:szCs w:val="24"/>
              </w:rPr>
            </w:pPr>
            <w:r w:rsidRPr="00533843">
              <w:rPr>
                <w:iCs/>
                <w:sz w:val="24"/>
                <w:szCs w:val="24"/>
              </w:rPr>
              <w:t>90 000 EUR</w:t>
            </w:r>
          </w:p>
        </w:tc>
        <w:tc>
          <w:tcPr>
            <w:tcW w:w="3510" w:type="dxa"/>
          </w:tcPr>
          <w:p w14:paraId="5F430F33" w14:textId="77777777" w:rsidR="00533843" w:rsidRPr="00533843" w:rsidRDefault="00533843" w:rsidP="00533843">
            <w:pPr>
              <w:contextualSpacing/>
              <w:jc w:val="both"/>
              <w:rPr>
                <w:iCs/>
                <w:sz w:val="24"/>
                <w:szCs w:val="24"/>
              </w:rPr>
            </w:pPr>
            <w:r w:rsidRPr="00533843">
              <w:rPr>
                <w:iCs/>
                <w:sz w:val="24"/>
                <w:szCs w:val="24"/>
              </w:rPr>
              <w:t>Not defined</w:t>
            </w:r>
            <w:r w:rsidRPr="00533843">
              <w:rPr>
                <w:rStyle w:val="FootnoteReference"/>
                <w:iCs/>
                <w:sz w:val="24"/>
                <w:szCs w:val="24"/>
              </w:rPr>
              <w:footnoteReference w:id="3"/>
            </w:r>
          </w:p>
        </w:tc>
      </w:tr>
    </w:tbl>
    <w:p w14:paraId="7D7E57D9" w14:textId="77777777" w:rsidR="00533843" w:rsidRPr="00533843" w:rsidRDefault="00533843" w:rsidP="00533843">
      <w:pPr>
        <w:contextualSpacing/>
        <w:jc w:val="both"/>
        <w:rPr>
          <w:iCs/>
          <w:sz w:val="24"/>
          <w:szCs w:val="24"/>
        </w:rPr>
      </w:pPr>
    </w:p>
    <w:p w14:paraId="72FD1D2F" w14:textId="77777777" w:rsidR="00533843" w:rsidRPr="00533843" w:rsidRDefault="00533843" w:rsidP="00533843">
      <w:pPr>
        <w:contextualSpacing/>
        <w:jc w:val="both"/>
        <w:rPr>
          <w:iCs/>
          <w:sz w:val="24"/>
          <w:szCs w:val="24"/>
        </w:rPr>
      </w:pPr>
    </w:p>
    <w:p w14:paraId="706D0D50" w14:textId="77777777" w:rsidR="00533843" w:rsidRDefault="00533843">
      <w:pPr>
        <w:spacing w:after="160" w:line="259" w:lineRule="auto"/>
        <w:rPr>
          <w:b/>
          <w:i/>
          <w:iCs/>
          <w:sz w:val="24"/>
          <w:szCs w:val="24"/>
        </w:rPr>
      </w:pPr>
      <w:r>
        <w:rPr>
          <w:b/>
          <w:i/>
          <w:iCs/>
          <w:sz w:val="24"/>
          <w:szCs w:val="24"/>
        </w:rPr>
        <w:br w:type="page"/>
      </w:r>
    </w:p>
    <w:p w14:paraId="73558FEE" w14:textId="1D30B3C3" w:rsidR="00533843" w:rsidRPr="00533843" w:rsidRDefault="00533843" w:rsidP="00533843">
      <w:pPr>
        <w:pStyle w:val="ListParagraph"/>
        <w:numPr>
          <w:ilvl w:val="0"/>
          <w:numId w:val="20"/>
        </w:numPr>
        <w:spacing w:after="0"/>
        <w:jc w:val="both"/>
        <w:rPr>
          <w:b/>
          <w:i/>
          <w:iCs/>
          <w:sz w:val="24"/>
          <w:szCs w:val="24"/>
        </w:rPr>
      </w:pPr>
      <w:r w:rsidRPr="00533843">
        <w:rPr>
          <w:b/>
          <w:i/>
          <w:iCs/>
          <w:sz w:val="24"/>
          <w:szCs w:val="24"/>
        </w:rPr>
        <w:lastRenderedPageBreak/>
        <w:t>Suggestions for potential collaboration between NWSAS CM and STAS MCCM</w:t>
      </w:r>
    </w:p>
    <w:p w14:paraId="347F810B" w14:textId="77777777" w:rsidR="00533843" w:rsidRPr="00533843" w:rsidRDefault="00533843" w:rsidP="00533843">
      <w:pPr>
        <w:contextualSpacing/>
        <w:jc w:val="both"/>
        <w:rPr>
          <w:iCs/>
          <w:sz w:val="24"/>
          <w:szCs w:val="24"/>
        </w:rPr>
      </w:pPr>
    </w:p>
    <w:p w14:paraId="1A8645E9" w14:textId="77777777" w:rsidR="00533843" w:rsidRPr="00533843" w:rsidRDefault="00533843" w:rsidP="00533843">
      <w:pPr>
        <w:widowControl w:val="0"/>
        <w:spacing w:after="120"/>
        <w:contextualSpacing/>
        <w:jc w:val="both"/>
        <w:rPr>
          <w:iCs/>
          <w:sz w:val="24"/>
          <w:szCs w:val="24"/>
        </w:rPr>
      </w:pPr>
      <w:r w:rsidRPr="00533843">
        <w:rPr>
          <w:iCs/>
          <w:sz w:val="24"/>
          <w:szCs w:val="24"/>
        </w:rPr>
        <w:t xml:space="preserve">The comparative analysis of the role and functions of the different bodies of the NWSAS CM and the STAS MCCM presented in Table 1 highlights that there are several similarities between the two mechanisms which gives room for further potential collaboration. </w:t>
      </w:r>
    </w:p>
    <w:p w14:paraId="5AAF9695" w14:textId="77777777" w:rsidR="00533843" w:rsidRDefault="00533843" w:rsidP="00533843">
      <w:pPr>
        <w:widowControl w:val="0"/>
        <w:spacing w:after="120"/>
        <w:contextualSpacing/>
        <w:jc w:val="both"/>
        <w:rPr>
          <w:iCs/>
          <w:sz w:val="24"/>
          <w:szCs w:val="24"/>
        </w:rPr>
      </w:pPr>
    </w:p>
    <w:p w14:paraId="2C34B6FD" w14:textId="77777777" w:rsidR="00533843" w:rsidRPr="00533843" w:rsidRDefault="00533843" w:rsidP="00533843">
      <w:pPr>
        <w:widowControl w:val="0"/>
        <w:spacing w:after="120"/>
        <w:contextualSpacing/>
        <w:jc w:val="both"/>
        <w:rPr>
          <w:iCs/>
          <w:sz w:val="24"/>
          <w:szCs w:val="24"/>
          <w:highlight w:val="yellow"/>
        </w:rPr>
      </w:pPr>
      <w:r w:rsidRPr="00533843">
        <w:rPr>
          <w:iCs/>
          <w:sz w:val="24"/>
          <w:szCs w:val="24"/>
        </w:rPr>
        <w:t xml:space="preserve">It is suggested to establish a twinning programme between the NWSAS CM and the STAS MCCM. The twinning programme could be taken ahead through a Memorandum of </w:t>
      </w:r>
      <w:proofErr w:type="spellStart"/>
      <w:r w:rsidRPr="00533843">
        <w:rPr>
          <w:iCs/>
          <w:sz w:val="24"/>
          <w:szCs w:val="24"/>
        </w:rPr>
        <w:t>Understading</w:t>
      </w:r>
      <w:proofErr w:type="spellEnd"/>
      <w:r w:rsidRPr="00533843">
        <w:rPr>
          <w:iCs/>
          <w:sz w:val="24"/>
          <w:szCs w:val="24"/>
        </w:rPr>
        <w:t xml:space="preserve"> (</w:t>
      </w:r>
      <w:proofErr w:type="spellStart"/>
      <w:r w:rsidRPr="00533843">
        <w:rPr>
          <w:iCs/>
          <w:sz w:val="24"/>
          <w:szCs w:val="24"/>
        </w:rPr>
        <w:t>MoU</w:t>
      </w:r>
      <w:proofErr w:type="spellEnd"/>
      <w:r w:rsidRPr="00533843">
        <w:rPr>
          <w:iCs/>
          <w:sz w:val="24"/>
          <w:szCs w:val="24"/>
        </w:rPr>
        <w:t xml:space="preserve">) between OSS and ORASECOM regarding cooperation, technical assistance, capacity building and information sharing on </w:t>
      </w:r>
      <w:proofErr w:type="spellStart"/>
      <w:r w:rsidRPr="00533843">
        <w:rPr>
          <w:iCs/>
          <w:sz w:val="24"/>
          <w:szCs w:val="24"/>
        </w:rPr>
        <w:t>transboundary</w:t>
      </w:r>
      <w:proofErr w:type="spellEnd"/>
      <w:r w:rsidRPr="00533843">
        <w:rPr>
          <w:iCs/>
          <w:sz w:val="24"/>
          <w:szCs w:val="24"/>
        </w:rPr>
        <w:t xml:space="preserve"> aquifers management. The areas of cooperation could include the exchange of knowledge and experience on the following:</w:t>
      </w:r>
    </w:p>
    <w:p w14:paraId="7D5CDC5A" w14:textId="77777777" w:rsidR="00533843" w:rsidRPr="00533843" w:rsidRDefault="00533843" w:rsidP="00533843">
      <w:pPr>
        <w:ind w:left="720"/>
        <w:contextualSpacing/>
        <w:jc w:val="both"/>
        <w:rPr>
          <w:iCs/>
          <w:sz w:val="24"/>
          <w:szCs w:val="24"/>
        </w:rPr>
      </w:pPr>
      <w:r w:rsidRPr="00533843">
        <w:rPr>
          <w:iCs/>
          <w:sz w:val="24"/>
          <w:szCs w:val="24"/>
        </w:rPr>
        <w:t xml:space="preserve">- Institutional and organizational development for the operationalization of mechanisms for the governance of </w:t>
      </w:r>
      <w:proofErr w:type="spellStart"/>
      <w:r w:rsidRPr="00533843">
        <w:rPr>
          <w:iCs/>
          <w:sz w:val="24"/>
          <w:szCs w:val="24"/>
        </w:rPr>
        <w:t>transboundary</w:t>
      </w:r>
      <w:proofErr w:type="spellEnd"/>
      <w:r w:rsidRPr="00533843">
        <w:rPr>
          <w:iCs/>
          <w:sz w:val="24"/>
          <w:szCs w:val="24"/>
        </w:rPr>
        <w:t xml:space="preserve"> aquifers, including procedures and operations, and participation of key stakeholders such as NGOs and the business community in both operation activities and official meetings,</w:t>
      </w:r>
    </w:p>
    <w:p w14:paraId="6E7E5DBB" w14:textId="77777777" w:rsidR="00533843" w:rsidRPr="00533843" w:rsidRDefault="00533843" w:rsidP="00533843">
      <w:pPr>
        <w:ind w:left="720"/>
        <w:contextualSpacing/>
        <w:jc w:val="both"/>
        <w:rPr>
          <w:iCs/>
          <w:sz w:val="24"/>
          <w:szCs w:val="24"/>
        </w:rPr>
      </w:pPr>
      <w:r w:rsidRPr="00533843">
        <w:rPr>
          <w:iCs/>
          <w:sz w:val="24"/>
          <w:szCs w:val="24"/>
        </w:rPr>
        <w:t>- Development of data collection and exchange protocols,</w:t>
      </w:r>
    </w:p>
    <w:p w14:paraId="00DEC4A6" w14:textId="77777777" w:rsidR="00533843" w:rsidRPr="00533843" w:rsidRDefault="00533843" w:rsidP="00533843">
      <w:pPr>
        <w:ind w:left="720"/>
        <w:contextualSpacing/>
        <w:jc w:val="both"/>
        <w:rPr>
          <w:iCs/>
          <w:sz w:val="24"/>
          <w:szCs w:val="24"/>
        </w:rPr>
      </w:pPr>
      <w:r w:rsidRPr="00533843">
        <w:rPr>
          <w:iCs/>
          <w:sz w:val="24"/>
          <w:szCs w:val="24"/>
        </w:rPr>
        <w:t>- (Technical assistance in the) update of databases and numerical models,</w:t>
      </w:r>
    </w:p>
    <w:p w14:paraId="7D2AD590" w14:textId="77777777" w:rsidR="00533843" w:rsidRPr="00533843" w:rsidRDefault="00533843" w:rsidP="00533843">
      <w:pPr>
        <w:ind w:left="720"/>
        <w:contextualSpacing/>
        <w:jc w:val="both"/>
        <w:rPr>
          <w:iCs/>
          <w:sz w:val="24"/>
          <w:szCs w:val="24"/>
        </w:rPr>
      </w:pPr>
      <w:r w:rsidRPr="00533843">
        <w:rPr>
          <w:iCs/>
          <w:sz w:val="24"/>
          <w:szCs w:val="24"/>
        </w:rPr>
        <w:t>- (Technical assistance in the) development of basin wide management plans for improving stakeholder participation in basin management; infrastructural development; water allocation; pollution control, monitoring and prevention/mitigation; gender and conflict management.</w:t>
      </w:r>
    </w:p>
    <w:p w14:paraId="22A4AF39" w14:textId="77777777" w:rsidR="00533843" w:rsidRDefault="00533843" w:rsidP="00533843">
      <w:pPr>
        <w:contextualSpacing/>
        <w:jc w:val="both"/>
        <w:rPr>
          <w:iCs/>
          <w:sz w:val="24"/>
          <w:szCs w:val="24"/>
        </w:rPr>
      </w:pPr>
    </w:p>
    <w:p w14:paraId="6F4FFD88" w14:textId="77777777" w:rsidR="00533843" w:rsidRPr="00533843" w:rsidRDefault="00533843" w:rsidP="00533843">
      <w:pPr>
        <w:contextualSpacing/>
        <w:jc w:val="both"/>
        <w:rPr>
          <w:iCs/>
          <w:sz w:val="24"/>
          <w:szCs w:val="24"/>
        </w:rPr>
      </w:pPr>
      <w:r w:rsidRPr="00533843">
        <w:rPr>
          <w:iCs/>
          <w:sz w:val="24"/>
          <w:szCs w:val="24"/>
        </w:rPr>
        <w:t>Resources permitting, the scope of the proposed twinning programme could extend to the provision of direct technical assistance in the above matters by OSS/NWSAS CM to the STAS MCCM/ORASECOM GWHC.</w:t>
      </w:r>
    </w:p>
    <w:p w14:paraId="12310AE9" w14:textId="77777777" w:rsidR="00D2198E" w:rsidRDefault="00D2198E" w:rsidP="00533843">
      <w:pPr>
        <w:contextualSpacing/>
        <w:jc w:val="both"/>
        <w:rPr>
          <w:iCs/>
          <w:sz w:val="24"/>
          <w:szCs w:val="24"/>
        </w:rPr>
      </w:pPr>
    </w:p>
    <w:p w14:paraId="6ABE3853" w14:textId="77777777" w:rsidR="00533843" w:rsidRPr="00533843" w:rsidRDefault="00533843" w:rsidP="00533843">
      <w:pPr>
        <w:contextualSpacing/>
        <w:jc w:val="both"/>
        <w:rPr>
          <w:iCs/>
          <w:sz w:val="24"/>
          <w:szCs w:val="24"/>
        </w:rPr>
      </w:pPr>
      <w:r w:rsidRPr="00533843">
        <w:rPr>
          <w:iCs/>
          <w:sz w:val="24"/>
          <w:szCs w:val="24"/>
        </w:rPr>
        <w:t xml:space="preserve">In the long-term, the twinning programme could be further strengthened if ORASECOM becomes a Member of OSS. </w:t>
      </w:r>
    </w:p>
    <w:p w14:paraId="7E7C3926" w14:textId="77777777" w:rsidR="00D2198E" w:rsidRDefault="00D2198E" w:rsidP="00533843">
      <w:pPr>
        <w:contextualSpacing/>
        <w:jc w:val="both"/>
        <w:rPr>
          <w:iCs/>
          <w:sz w:val="24"/>
          <w:szCs w:val="24"/>
        </w:rPr>
      </w:pPr>
    </w:p>
    <w:p w14:paraId="042DB4F9" w14:textId="7EA962F5" w:rsidR="00B61122" w:rsidRPr="00D2198E" w:rsidRDefault="00533843" w:rsidP="008D77B3">
      <w:pPr>
        <w:contextualSpacing/>
        <w:jc w:val="both"/>
        <w:rPr>
          <w:sz w:val="24"/>
          <w:szCs w:val="24"/>
        </w:rPr>
      </w:pPr>
      <w:r w:rsidRPr="00533843">
        <w:rPr>
          <w:iCs/>
          <w:sz w:val="24"/>
          <w:szCs w:val="24"/>
        </w:rPr>
        <w:t>It should however be noted that the sound implementation of such twinning programme between OSS and ORASECOM poses several challenges, especially in terms of funding. Both organizations have a limited budget and would depend on a first stage on donor funds. In order to attract donor funding, it is thus suggested that within the framework of the GGRETA project, UNESCO-IHP facilitate the organization of donor and partner (e.g. SADC-GMI) meetings that would allow the participation of OSS and ORASECOM Representatives to jointly publicize their activities and cooperation initiatives.</w:t>
      </w:r>
    </w:p>
    <w:sectPr w:rsidR="00B61122" w:rsidRPr="00D219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C2568" w14:textId="77777777" w:rsidR="007969E1" w:rsidRDefault="007969E1" w:rsidP="00533843">
      <w:pPr>
        <w:spacing w:after="0" w:line="240" w:lineRule="auto"/>
      </w:pPr>
      <w:r>
        <w:separator/>
      </w:r>
    </w:p>
  </w:endnote>
  <w:endnote w:type="continuationSeparator" w:id="0">
    <w:p w14:paraId="79D842C6" w14:textId="77777777" w:rsidR="007969E1" w:rsidRDefault="007969E1" w:rsidP="0053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w:altName w:val="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7334" w14:textId="77777777" w:rsidR="00533843" w:rsidRDefault="00533843" w:rsidP="00C3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F8835" w14:textId="77777777" w:rsidR="00533843" w:rsidRDefault="00533843" w:rsidP="00C30B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36027" w14:textId="77777777" w:rsidR="00533843" w:rsidRDefault="00533843" w:rsidP="00C3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98E">
      <w:rPr>
        <w:rStyle w:val="PageNumber"/>
        <w:noProof/>
      </w:rPr>
      <w:t>2</w:t>
    </w:r>
    <w:r>
      <w:rPr>
        <w:rStyle w:val="PageNumber"/>
      </w:rPr>
      <w:fldChar w:fldCharType="end"/>
    </w:r>
  </w:p>
  <w:p w14:paraId="521555A6" w14:textId="1DF35A80" w:rsidR="00533843" w:rsidRDefault="00533843" w:rsidP="004917D2">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DAD9" w14:textId="77777777" w:rsidR="007969E1" w:rsidRDefault="007969E1" w:rsidP="00533843">
      <w:pPr>
        <w:spacing w:after="0" w:line="240" w:lineRule="auto"/>
      </w:pPr>
      <w:r>
        <w:separator/>
      </w:r>
    </w:p>
  </w:footnote>
  <w:footnote w:type="continuationSeparator" w:id="0">
    <w:p w14:paraId="5EE44130" w14:textId="77777777" w:rsidR="007969E1" w:rsidRDefault="007969E1" w:rsidP="00533843">
      <w:pPr>
        <w:spacing w:after="0" w:line="240" w:lineRule="auto"/>
      </w:pPr>
      <w:r>
        <w:continuationSeparator/>
      </w:r>
    </w:p>
  </w:footnote>
  <w:footnote w:id="1">
    <w:p w14:paraId="19E764A6" w14:textId="77777777" w:rsidR="00533843" w:rsidRPr="001661E7" w:rsidRDefault="00533843" w:rsidP="00533843">
      <w:pPr>
        <w:pStyle w:val="FootnoteText"/>
      </w:pPr>
      <w:r>
        <w:rPr>
          <w:rStyle w:val="FootnoteReference"/>
        </w:rPr>
        <w:footnoteRef/>
      </w:r>
      <w:r>
        <w:t xml:space="preserve"> The current NWSAS Coordinator is </w:t>
      </w:r>
      <w:proofErr w:type="spellStart"/>
      <w:r>
        <w:t>Mr</w:t>
      </w:r>
      <w:proofErr w:type="spellEnd"/>
      <w:r>
        <w:t xml:space="preserve"> </w:t>
      </w:r>
      <w:proofErr w:type="spellStart"/>
      <w:r>
        <w:t>Rachid</w:t>
      </w:r>
      <w:proofErr w:type="spellEnd"/>
      <w:r>
        <w:t xml:space="preserve"> </w:t>
      </w:r>
      <w:proofErr w:type="spellStart"/>
      <w:r>
        <w:t>Taibi</w:t>
      </w:r>
      <w:proofErr w:type="spellEnd"/>
      <w:r>
        <w:t xml:space="preserve"> (Algeria)</w:t>
      </w:r>
    </w:p>
  </w:footnote>
  <w:footnote w:id="2">
    <w:p w14:paraId="5D0CEFCC" w14:textId="77777777" w:rsidR="00533843" w:rsidRPr="00AB0F7A" w:rsidRDefault="00533843" w:rsidP="00533843">
      <w:pPr>
        <w:pStyle w:val="FootnoteText"/>
      </w:pPr>
      <w:r>
        <w:rPr>
          <w:rStyle w:val="FootnoteReference"/>
        </w:rPr>
        <w:footnoteRef/>
      </w:r>
      <w:r>
        <w:t xml:space="preserve"> The GWHC reports directly to the TTT and not to the Council.</w:t>
      </w:r>
    </w:p>
  </w:footnote>
  <w:footnote w:id="3">
    <w:p w14:paraId="5458477D" w14:textId="22921EAD" w:rsidR="00533843" w:rsidRPr="00A91519" w:rsidRDefault="00533843" w:rsidP="00533843">
      <w:pPr>
        <w:pStyle w:val="FootnoteText"/>
      </w:pPr>
      <w:r>
        <w:rPr>
          <w:rStyle w:val="FootnoteReference"/>
        </w:rPr>
        <w:footnoteRef/>
      </w:r>
      <w:r>
        <w:t xml:space="preserve"> </w:t>
      </w:r>
      <w:r w:rsidRPr="00A91519">
        <w:t xml:space="preserve">ORASECOM’s annual budget is </w:t>
      </w:r>
      <w:r w:rsidRPr="00533843">
        <w:t>16</w:t>
      </w:r>
      <w:r w:rsidRPr="00533843">
        <w:t>0 000 USD (40 000 USD per country)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8F6A29"/>
    <w:multiLevelType w:val="hybridMultilevel"/>
    <w:tmpl w:val="9E50F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260D8"/>
    <w:multiLevelType w:val="hybridMultilevel"/>
    <w:tmpl w:val="4F668290"/>
    <w:lvl w:ilvl="0" w:tplc="CA2CA3EE">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16543"/>
    <w:multiLevelType w:val="hybridMultilevel"/>
    <w:tmpl w:val="C2AA7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113CA"/>
    <w:multiLevelType w:val="hybridMultilevel"/>
    <w:tmpl w:val="A91AE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D425F6"/>
    <w:multiLevelType w:val="hybridMultilevel"/>
    <w:tmpl w:val="D81642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7F4316"/>
    <w:multiLevelType w:val="hybridMultilevel"/>
    <w:tmpl w:val="51520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212A04"/>
    <w:multiLevelType w:val="hybridMultilevel"/>
    <w:tmpl w:val="0832B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724E46"/>
    <w:multiLevelType w:val="hybridMultilevel"/>
    <w:tmpl w:val="9050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538A2"/>
    <w:multiLevelType w:val="hybridMultilevel"/>
    <w:tmpl w:val="39CA7D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500" w:hanging="42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79390A"/>
    <w:multiLevelType w:val="multilevel"/>
    <w:tmpl w:val="41A4B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8A44D1"/>
    <w:multiLevelType w:val="hybridMultilevel"/>
    <w:tmpl w:val="442C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34869"/>
    <w:multiLevelType w:val="hybridMultilevel"/>
    <w:tmpl w:val="E2B2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24148"/>
    <w:multiLevelType w:val="hybridMultilevel"/>
    <w:tmpl w:val="120215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484292"/>
    <w:multiLevelType w:val="hybridMultilevel"/>
    <w:tmpl w:val="4B3A6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72A0811"/>
    <w:multiLevelType w:val="hybridMultilevel"/>
    <w:tmpl w:val="D0689EC6"/>
    <w:lvl w:ilvl="0" w:tplc="251CE6E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47AC4"/>
    <w:multiLevelType w:val="hybridMultilevel"/>
    <w:tmpl w:val="10E80E6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2294FAD"/>
    <w:multiLevelType w:val="hybridMultilevel"/>
    <w:tmpl w:val="F0A69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6572D1D"/>
    <w:multiLevelType w:val="hybridMultilevel"/>
    <w:tmpl w:val="DFBCB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2E0464"/>
    <w:multiLevelType w:val="hybridMultilevel"/>
    <w:tmpl w:val="E67A84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6"/>
  </w:num>
  <w:num w:numId="5">
    <w:abstractNumId w:val="0"/>
  </w:num>
  <w:num w:numId="6">
    <w:abstractNumId w:val="1"/>
  </w:num>
  <w:num w:numId="7">
    <w:abstractNumId w:val="11"/>
  </w:num>
  <w:num w:numId="8">
    <w:abstractNumId w:val="8"/>
  </w:num>
  <w:num w:numId="9">
    <w:abstractNumId w:val="12"/>
  </w:num>
  <w:num w:numId="10">
    <w:abstractNumId w:val="17"/>
  </w:num>
  <w:num w:numId="11">
    <w:abstractNumId w:val="13"/>
  </w:num>
  <w:num w:numId="12">
    <w:abstractNumId w:val="5"/>
  </w:num>
  <w:num w:numId="13">
    <w:abstractNumId w:val="19"/>
  </w:num>
  <w:num w:numId="14">
    <w:abstractNumId w:val="7"/>
  </w:num>
  <w:num w:numId="15">
    <w:abstractNumId w:val="4"/>
  </w:num>
  <w:num w:numId="16">
    <w:abstractNumId w:val="3"/>
  </w:num>
  <w:num w:numId="17">
    <w:abstractNumId w:val="18"/>
  </w:num>
  <w:num w:numId="18">
    <w:abstractNumId w:val="15"/>
  </w:num>
  <w:num w:numId="19">
    <w:abstractNumId w:val="14"/>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09"/>
    <w:rsid w:val="000147A4"/>
    <w:rsid w:val="001072BF"/>
    <w:rsid w:val="001C432D"/>
    <w:rsid w:val="001E572A"/>
    <w:rsid w:val="00201DB4"/>
    <w:rsid w:val="0026566F"/>
    <w:rsid w:val="00283963"/>
    <w:rsid w:val="00293A7D"/>
    <w:rsid w:val="00356B4C"/>
    <w:rsid w:val="0038071F"/>
    <w:rsid w:val="003C00B7"/>
    <w:rsid w:val="00457EDC"/>
    <w:rsid w:val="00533843"/>
    <w:rsid w:val="00587B43"/>
    <w:rsid w:val="005F5F1F"/>
    <w:rsid w:val="007648E2"/>
    <w:rsid w:val="007739D4"/>
    <w:rsid w:val="007969E1"/>
    <w:rsid w:val="007B1A0D"/>
    <w:rsid w:val="008101A7"/>
    <w:rsid w:val="00824909"/>
    <w:rsid w:val="008D77B3"/>
    <w:rsid w:val="0090534A"/>
    <w:rsid w:val="009A5593"/>
    <w:rsid w:val="009E69B5"/>
    <w:rsid w:val="00A05759"/>
    <w:rsid w:val="00A06DE1"/>
    <w:rsid w:val="00A33599"/>
    <w:rsid w:val="00A370D8"/>
    <w:rsid w:val="00B07A7C"/>
    <w:rsid w:val="00B37A5D"/>
    <w:rsid w:val="00B61122"/>
    <w:rsid w:val="00B81213"/>
    <w:rsid w:val="00B87BB1"/>
    <w:rsid w:val="00BF0DAB"/>
    <w:rsid w:val="00C13572"/>
    <w:rsid w:val="00C646FF"/>
    <w:rsid w:val="00CB759F"/>
    <w:rsid w:val="00CD4670"/>
    <w:rsid w:val="00D10B8F"/>
    <w:rsid w:val="00D2198E"/>
    <w:rsid w:val="00D578E3"/>
    <w:rsid w:val="00DB007C"/>
    <w:rsid w:val="00DB5332"/>
    <w:rsid w:val="00E729DA"/>
    <w:rsid w:val="00E80A57"/>
    <w:rsid w:val="00F4495C"/>
    <w:rsid w:val="00F9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9FC3"/>
  <w15:chartTrackingRefBased/>
  <w15:docId w15:val="{493817EF-97C0-4B46-AE7F-1E103685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0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0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4909"/>
    <w:pPr>
      <w:ind w:left="720"/>
      <w:contextualSpacing/>
    </w:pPr>
  </w:style>
  <w:style w:type="paragraph" w:styleId="Title">
    <w:name w:val="Title"/>
    <w:basedOn w:val="Normal"/>
    <w:next w:val="Normal"/>
    <w:link w:val="TitleChar"/>
    <w:uiPriority w:val="10"/>
    <w:qFormat/>
    <w:rsid w:val="00824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909"/>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E80A57"/>
    <w:rPr>
      <w:color w:val="0563C1" w:themeColor="hyperlink"/>
      <w:u w:val="single"/>
    </w:rPr>
  </w:style>
  <w:style w:type="numbering" w:customStyle="1" w:styleId="Aucuneliste1">
    <w:name w:val="Aucune liste1"/>
    <w:next w:val="NoList"/>
    <w:uiPriority w:val="99"/>
    <w:semiHidden/>
    <w:unhideWhenUsed/>
    <w:rsid w:val="00587B43"/>
  </w:style>
  <w:style w:type="table" w:customStyle="1" w:styleId="Grilledutableau1">
    <w:name w:val="Grille du tableau1"/>
    <w:basedOn w:val="TableNormal"/>
    <w:next w:val="TableGrid"/>
    <w:uiPriority w:val="59"/>
    <w:rsid w:val="00587B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debulles1">
    <w:name w:val="Texte de bulles1"/>
    <w:basedOn w:val="Normal"/>
    <w:next w:val="BalloonText"/>
    <w:link w:val="TextedebullesCar"/>
    <w:uiPriority w:val="99"/>
    <w:semiHidden/>
    <w:unhideWhenUsed/>
    <w:rsid w:val="00587B43"/>
    <w:pPr>
      <w:spacing w:after="0" w:line="240" w:lineRule="auto"/>
    </w:pPr>
    <w:rPr>
      <w:rFonts w:ascii="Tahoma" w:hAnsi="Tahoma" w:cs="Tahoma"/>
      <w:sz w:val="16"/>
      <w:szCs w:val="16"/>
      <w:lang w:val="fr-FR"/>
    </w:rPr>
  </w:style>
  <w:style w:type="character" w:customStyle="1" w:styleId="TextedebullesCar">
    <w:name w:val="Texte de bulles Car"/>
    <w:basedOn w:val="DefaultParagraphFont"/>
    <w:link w:val="Textedebulles1"/>
    <w:uiPriority w:val="99"/>
    <w:semiHidden/>
    <w:rsid w:val="00587B43"/>
    <w:rPr>
      <w:rFonts w:ascii="Tahoma" w:hAnsi="Tahoma" w:cs="Tahoma"/>
      <w:sz w:val="16"/>
      <w:szCs w:val="16"/>
    </w:rPr>
  </w:style>
  <w:style w:type="paragraph" w:styleId="Header">
    <w:name w:val="header"/>
    <w:basedOn w:val="Normal"/>
    <w:link w:val="HeaderChar"/>
    <w:uiPriority w:val="99"/>
    <w:rsid w:val="00587B43"/>
    <w:pPr>
      <w:tabs>
        <w:tab w:val="center" w:pos="4536"/>
        <w:tab w:val="right" w:pos="9072"/>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uiPriority w:val="99"/>
    <w:rsid w:val="00587B43"/>
    <w:rPr>
      <w:rFonts w:ascii="Cambria" w:eastAsia="Cambria" w:hAnsi="Cambria" w:cs="Times New Roman"/>
      <w:sz w:val="24"/>
      <w:szCs w:val="24"/>
      <w:lang w:val="en-US"/>
    </w:rPr>
  </w:style>
  <w:style w:type="character" w:styleId="CommentReference">
    <w:name w:val="annotation reference"/>
    <w:basedOn w:val="DefaultParagraphFont"/>
    <w:uiPriority w:val="99"/>
    <w:semiHidden/>
    <w:unhideWhenUsed/>
    <w:rsid w:val="00587B43"/>
    <w:rPr>
      <w:sz w:val="16"/>
      <w:szCs w:val="16"/>
    </w:rPr>
  </w:style>
  <w:style w:type="paragraph" w:customStyle="1" w:styleId="Commentaire1">
    <w:name w:val="Commentaire1"/>
    <w:basedOn w:val="Normal"/>
    <w:next w:val="CommentText"/>
    <w:link w:val="CommentaireCar"/>
    <w:uiPriority w:val="99"/>
    <w:semiHidden/>
    <w:unhideWhenUsed/>
    <w:rsid w:val="00587B43"/>
    <w:pPr>
      <w:spacing w:line="240" w:lineRule="auto"/>
    </w:pPr>
    <w:rPr>
      <w:sz w:val="20"/>
      <w:szCs w:val="20"/>
      <w:lang w:val="fr-FR"/>
    </w:rPr>
  </w:style>
  <w:style w:type="character" w:customStyle="1" w:styleId="CommentaireCar">
    <w:name w:val="Commentaire Car"/>
    <w:basedOn w:val="DefaultParagraphFont"/>
    <w:link w:val="Commentaire1"/>
    <w:uiPriority w:val="99"/>
    <w:semiHidden/>
    <w:rsid w:val="00587B43"/>
    <w:rPr>
      <w:sz w:val="20"/>
      <w:szCs w:val="20"/>
    </w:rPr>
  </w:style>
  <w:style w:type="paragraph" w:customStyle="1" w:styleId="Objetducommentaire1">
    <w:name w:val="Objet du commentaire1"/>
    <w:basedOn w:val="CommentText"/>
    <w:next w:val="CommentText"/>
    <w:uiPriority w:val="99"/>
    <w:semiHidden/>
    <w:unhideWhenUsed/>
    <w:rsid w:val="00587B43"/>
    <w:rPr>
      <w:b/>
      <w:bCs/>
    </w:rPr>
  </w:style>
  <w:style w:type="character" w:customStyle="1" w:styleId="CommentSubjectChar">
    <w:name w:val="Comment Subject Char"/>
    <w:basedOn w:val="CommentaireCar"/>
    <w:link w:val="CommentSubject"/>
    <w:uiPriority w:val="99"/>
    <w:semiHidden/>
    <w:rsid w:val="00587B43"/>
    <w:rPr>
      <w:b/>
      <w:bCs/>
      <w:sz w:val="20"/>
      <w:szCs w:val="20"/>
    </w:rPr>
  </w:style>
  <w:style w:type="paragraph" w:customStyle="1" w:styleId="Pieddepage1">
    <w:name w:val="Pied de page1"/>
    <w:basedOn w:val="Normal"/>
    <w:next w:val="Footer"/>
    <w:link w:val="PieddepageCar"/>
    <w:uiPriority w:val="99"/>
    <w:unhideWhenUsed/>
    <w:rsid w:val="00587B43"/>
    <w:pPr>
      <w:tabs>
        <w:tab w:val="center" w:pos="4513"/>
        <w:tab w:val="right" w:pos="9026"/>
      </w:tabs>
      <w:spacing w:after="0" w:line="240" w:lineRule="auto"/>
    </w:pPr>
    <w:rPr>
      <w:lang w:val="fr-FR"/>
    </w:rPr>
  </w:style>
  <w:style w:type="character" w:customStyle="1" w:styleId="PieddepageCar">
    <w:name w:val="Pied de page Car"/>
    <w:basedOn w:val="DefaultParagraphFont"/>
    <w:link w:val="Pieddepage1"/>
    <w:uiPriority w:val="99"/>
    <w:rsid w:val="00587B43"/>
  </w:style>
  <w:style w:type="paragraph" w:styleId="BalloonText">
    <w:name w:val="Balloon Text"/>
    <w:basedOn w:val="Normal"/>
    <w:link w:val="BalloonTextChar"/>
    <w:uiPriority w:val="99"/>
    <w:semiHidden/>
    <w:unhideWhenUsed/>
    <w:rsid w:val="0058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43"/>
    <w:rPr>
      <w:rFonts w:ascii="Segoe UI" w:hAnsi="Segoe UI" w:cs="Segoe UI"/>
      <w:sz w:val="18"/>
      <w:szCs w:val="18"/>
      <w:lang w:val="en-GB"/>
    </w:rPr>
  </w:style>
  <w:style w:type="paragraph" w:styleId="CommentText">
    <w:name w:val="annotation text"/>
    <w:basedOn w:val="Normal"/>
    <w:link w:val="CommentTextChar"/>
    <w:uiPriority w:val="99"/>
    <w:semiHidden/>
    <w:unhideWhenUsed/>
    <w:rsid w:val="00587B43"/>
    <w:pPr>
      <w:spacing w:line="240" w:lineRule="auto"/>
    </w:pPr>
    <w:rPr>
      <w:sz w:val="20"/>
      <w:szCs w:val="20"/>
    </w:rPr>
  </w:style>
  <w:style w:type="character" w:customStyle="1" w:styleId="CommentTextChar">
    <w:name w:val="Comment Text Char"/>
    <w:basedOn w:val="DefaultParagraphFont"/>
    <w:link w:val="CommentText"/>
    <w:uiPriority w:val="99"/>
    <w:semiHidden/>
    <w:rsid w:val="00587B43"/>
    <w:rPr>
      <w:sz w:val="20"/>
      <w:szCs w:val="20"/>
      <w:lang w:val="en-GB"/>
    </w:rPr>
  </w:style>
  <w:style w:type="paragraph" w:styleId="CommentSubject">
    <w:name w:val="annotation subject"/>
    <w:basedOn w:val="CommentText"/>
    <w:next w:val="CommentText"/>
    <w:link w:val="CommentSubjectChar"/>
    <w:uiPriority w:val="99"/>
    <w:semiHidden/>
    <w:unhideWhenUsed/>
    <w:rsid w:val="00587B43"/>
    <w:rPr>
      <w:b/>
      <w:bCs/>
      <w:lang w:val="fr-FR"/>
    </w:rPr>
  </w:style>
  <w:style w:type="character" w:customStyle="1" w:styleId="ObjetducommentaireCar1">
    <w:name w:val="Objet du commentaire Car1"/>
    <w:basedOn w:val="CommentTextChar"/>
    <w:uiPriority w:val="99"/>
    <w:semiHidden/>
    <w:rsid w:val="00587B43"/>
    <w:rPr>
      <w:b/>
      <w:bCs/>
      <w:sz w:val="20"/>
      <w:szCs w:val="20"/>
      <w:lang w:val="en-GB"/>
    </w:rPr>
  </w:style>
  <w:style w:type="paragraph" w:styleId="Footer">
    <w:name w:val="footer"/>
    <w:basedOn w:val="Normal"/>
    <w:link w:val="FooterChar"/>
    <w:unhideWhenUsed/>
    <w:rsid w:val="00587B43"/>
    <w:pPr>
      <w:tabs>
        <w:tab w:val="center" w:pos="4536"/>
        <w:tab w:val="right" w:pos="9072"/>
      </w:tabs>
      <w:spacing w:after="0" w:line="240" w:lineRule="auto"/>
    </w:pPr>
  </w:style>
  <w:style w:type="character" w:customStyle="1" w:styleId="FooterChar">
    <w:name w:val="Footer Char"/>
    <w:basedOn w:val="DefaultParagraphFont"/>
    <w:link w:val="Footer"/>
    <w:rsid w:val="00587B43"/>
    <w:rPr>
      <w:lang w:val="en-GB"/>
    </w:rPr>
  </w:style>
  <w:style w:type="character" w:customStyle="1" w:styleId="apple-converted-space">
    <w:name w:val="apple-converted-space"/>
    <w:basedOn w:val="DefaultParagraphFont"/>
    <w:rsid w:val="00E729DA"/>
  </w:style>
  <w:style w:type="character" w:styleId="PageNumber">
    <w:name w:val="page number"/>
    <w:basedOn w:val="DefaultParagraphFont"/>
    <w:rsid w:val="00533843"/>
  </w:style>
  <w:style w:type="character" w:customStyle="1" w:styleId="ListParagraphChar">
    <w:name w:val="List Paragraph Char"/>
    <w:basedOn w:val="DefaultParagraphFont"/>
    <w:link w:val="ListParagraph"/>
    <w:uiPriority w:val="34"/>
    <w:locked/>
    <w:rsid w:val="00533843"/>
    <w:rPr>
      <w:lang w:val="en-GB"/>
    </w:rPr>
  </w:style>
  <w:style w:type="paragraph" w:styleId="NormalWeb">
    <w:name w:val="Normal (Web)"/>
    <w:basedOn w:val="Normal"/>
    <w:uiPriority w:val="99"/>
    <w:semiHidden/>
    <w:unhideWhenUsed/>
    <w:rsid w:val="00533843"/>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FootnoteText">
    <w:name w:val="footnote text"/>
    <w:basedOn w:val="Normal"/>
    <w:link w:val="FootnoteTextChar"/>
    <w:uiPriority w:val="99"/>
    <w:semiHidden/>
    <w:unhideWhenUsed/>
    <w:rsid w:val="00533843"/>
    <w:pPr>
      <w:spacing w:after="0" w:line="240" w:lineRule="auto"/>
    </w:pPr>
    <w:rPr>
      <w:rFonts w:ascii="Times New Roman" w:eastAsia="PMingLiU" w:hAnsi="Times New Roman" w:cs="Times New Roman"/>
      <w:sz w:val="20"/>
      <w:szCs w:val="20"/>
      <w:lang w:val="en-US" w:eastAsia="zh-TW"/>
    </w:rPr>
  </w:style>
  <w:style w:type="character" w:customStyle="1" w:styleId="FootnoteTextChar">
    <w:name w:val="Footnote Text Char"/>
    <w:basedOn w:val="DefaultParagraphFont"/>
    <w:link w:val="FootnoteText"/>
    <w:uiPriority w:val="99"/>
    <w:semiHidden/>
    <w:rsid w:val="00533843"/>
    <w:rPr>
      <w:rFonts w:ascii="Times New Roman" w:eastAsia="PMingLiU" w:hAnsi="Times New Roman" w:cs="Times New Roman"/>
      <w:sz w:val="20"/>
      <w:szCs w:val="20"/>
      <w:lang w:val="en-US" w:eastAsia="zh-TW"/>
    </w:rPr>
  </w:style>
  <w:style w:type="character" w:styleId="FootnoteReference">
    <w:name w:val="footnote reference"/>
    <w:basedOn w:val="DefaultParagraphFont"/>
    <w:uiPriority w:val="99"/>
    <w:semiHidden/>
    <w:unhideWhenUsed/>
    <w:rsid w:val="00533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2783">
      <w:bodyDiv w:val="1"/>
      <w:marLeft w:val="0"/>
      <w:marRight w:val="0"/>
      <w:marTop w:val="0"/>
      <w:marBottom w:val="0"/>
      <w:divBdr>
        <w:top w:val="none" w:sz="0" w:space="0" w:color="auto"/>
        <w:left w:val="none" w:sz="0" w:space="0" w:color="auto"/>
        <w:bottom w:val="none" w:sz="0" w:space="0" w:color="auto"/>
        <w:right w:val="none" w:sz="0" w:space="0" w:color="auto"/>
      </w:divBdr>
    </w:div>
    <w:div w:id="475537298">
      <w:bodyDiv w:val="1"/>
      <w:marLeft w:val="0"/>
      <w:marRight w:val="0"/>
      <w:marTop w:val="0"/>
      <w:marBottom w:val="0"/>
      <w:divBdr>
        <w:top w:val="none" w:sz="0" w:space="0" w:color="auto"/>
        <w:left w:val="none" w:sz="0" w:space="0" w:color="auto"/>
        <w:bottom w:val="none" w:sz="0" w:space="0" w:color="auto"/>
        <w:right w:val="none" w:sz="0" w:space="0" w:color="auto"/>
      </w:divBdr>
      <w:divsChild>
        <w:div w:id="1094011715">
          <w:marLeft w:val="0"/>
          <w:marRight w:val="0"/>
          <w:marTop w:val="0"/>
          <w:marBottom w:val="0"/>
          <w:divBdr>
            <w:top w:val="none" w:sz="0" w:space="0" w:color="auto"/>
            <w:left w:val="none" w:sz="0" w:space="0" w:color="auto"/>
            <w:bottom w:val="none" w:sz="0" w:space="0" w:color="auto"/>
            <w:right w:val="none" w:sz="0" w:space="0" w:color="auto"/>
          </w:divBdr>
          <w:divsChild>
            <w:div w:id="402879231">
              <w:marLeft w:val="0"/>
              <w:marRight w:val="0"/>
              <w:marTop w:val="105"/>
              <w:marBottom w:val="0"/>
              <w:divBdr>
                <w:top w:val="none" w:sz="0" w:space="0" w:color="auto"/>
                <w:left w:val="none" w:sz="0" w:space="0" w:color="auto"/>
                <w:bottom w:val="none" w:sz="0" w:space="0" w:color="auto"/>
                <w:right w:val="none" w:sz="0" w:space="0" w:color="auto"/>
              </w:divBdr>
            </w:div>
          </w:divsChild>
        </w:div>
        <w:div w:id="1536042084">
          <w:marLeft w:val="0"/>
          <w:marRight w:val="0"/>
          <w:marTop w:val="0"/>
          <w:marBottom w:val="0"/>
          <w:divBdr>
            <w:top w:val="none" w:sz="0" w:space="0" w:color="auto"/>
            <w:left w:val="none" w:sz="0" w:space="0" w:color="auto"/>
            <w:bottom w:val="none" w:sz="0" w:space="0" w:color="auto"/>
            <w:right w:val="none" w:sz="0" w:space="0" w:color="auto"/>
          </w:divBdr>
          <w:divsChild>
            <w:div w:id="20085553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4207391">
      <w:bodyDiv w:val="1"/>
      <w:marLeft w:val="0"/>
      <w:marRight w:val="0"/>
      <w:marTop w:val="0"/>
      <w:marBottom w:val="0"/>
      <w:divBdr>
        <w:top w:val="none" w:sz="0" w:space="0" w:color="auto"/>
        <w:left w:val="none" w:sz="0" w:space="0" w:color="auto"/>
        <w:bottom w:val="none" w:sz="0" w:space="0" w:color="auto"/>
        <w:right w:val="none" w:sz="0" w:space="0" w:color="auto"/>
      </w:divBdr>
      <w:divsChild>
        <w:div w:id="1587223294">
          <w:marLeft w:val="0"/>
          <w:marRight w:val="0"/>
          <w:marTop w:val="0"/>
          <w:marBottom w:val="0"/>
          <w:divBdr>
            <w:top w:val="none" w:sz="0" w:space="0" w:color="auto"/>
            <w:left w:val="none" w:sz="0" w:space="0" w:color="auto"/>
            <w:bottom w:val="none" w:sz="0" w:space="0" w:color="auto"/>
            <w:right w:val="none" w:sz="0" w:space="0" w:color="auto"/>
          </w:divBdr>
          <w:divsChild>
            <w:div w:id="595792249">
              <w:marLeft w:val="0"/>
              <w:marRight w:val="0"/>
              <w:marTop w:val="105"/>
              <w:marBottom w:val="0"/>
              <w:divBdr>
                <w:top w:val="none" w:sz="0" w:space="0" w:color="auto"/>
                <w:left w:val="none" w:sz="0" w:space="0" w:color="auto"/>
                <w:bottom w:val="none" w:sz="0" w:space="0" w:color="auto"/>
                <w:right w:val="none" w:sz="0" w:space="0" w:color="auto"/>
              </w:divBdr>
            </w:div>
          </w:divsChild>
        </w:div>
        <w:div w:id="140662701">
          <w:marLeft w:val="0"/>
          <w:marRight w:val="0"/>
          <w:marTop w:val="0"/>
          <w:marBottom w:val="0"/>
          <w:divBdr>
            <w:top w:val="none" w:sz="0" w:space="0" w:color="auto"/>
            <w:left w:val="none" w:sz="0" w:space="0" w:color="auto"/>
            <w:bottom w:val="none" w:sz="0" w:space="0" w:color="auto"/>
            <w:right w:val="none" w:sz="0" w:space="0" w:color="auto"/>
          </w:divBdr>
          <w:divsChild>
            <w:div w:id="247429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2112172">
      <w:bodyDiv w:val="1"/>
      <w:marLeft w:val="0"/>
      <w:marRight w:val="0"/>
      <w:marTop w:val="0"/>
      <w:marBottom w:val="0"/>
      <w:divBdr>
        <w:top w:val="none" w:sz="0" w:space="0" w:color="auto"/>
        <w:left w:val="none" w:sz="0" w:space="0" w:color="auto"/>
        <w:bottom w:val="none" w:sz="0" w:space="0" w:color="auto"/>
        <w:right w:val="none" w:sz="0" w:space="0" w:color="auto"/>
      </w:divBdr>
    </w:div>
    <w:div w:id="564143636">
      <w:bodyDiv w:val="1"/>
      <w:marLeft w:val="0"/>
      <w:marRight w:val="0"/>
      <w:marTop w:val="0"/>
      <w:marBottom w:val="0"/>
      <w:divBdr>
        <w:top w:val="none" w:sz="0" w:space="0" w:color="auto"/>
        <w:left w:val="none" w:sz="0" w:space="0" w:color="auto"/>
        <w:bottom w:val="none" w:sz="0" w:space="0" w:color="auto"/>
        <w:right w:val="none" w:sz="0" w:space="0" w:color="auto"/>
      </w:divBdr>
    </w:div>
    <w:div w:id="605697601">
      <w:bodyDiv w:val="1"/>
      <w:marLeft w:val="0"/>
      <w:marRight w:val="0"/>
      <w:marTop w:val="0"/>
      <w:marBottom w:val="0"/>
      <w:divBdr>
        <w:top w:val="none" w:sz="0" w:space="0" w:color="auto"/>
        <w:left w:val="none" w:sz="0" w:space="0" w:color="auto"/>
        <w:bottom w:val="none" w:sz="0" w:space="0" w:color="auto"/>
        <w:right w:val="none" w:sz="0" w:space="0" w:color="auto"/>
      </w:divBdr>
    </w:div>
    <w:div w:id="799954114">
      <w:bodyDiv w:val="1"/>
      <w:marLeft w:val="0"/>
      <w:marRight w:val="0"/>
      <w:marTop w:val="0"/>
      <w:marBottom w:val="0"/>
      <w:divBdr>
        <w:top w:val="none" w:sz="0" w:space="0" w:color="auto"/>
        <w:left w:val="none" w:sz="0" w:space="0" w:color="auto"/>
        <w:bottom w:val="none" w:sz="0" w:space="0" w:color="auto"/>
        <w:right w:val="none" w:sz="0" w:space="0" w:color="auto"/>
      </w:divBdr>
      <w:divsChild>
        <w:div w:id="756295229">
          <w:marLeft w:val="0"/>
          <w:marRight w:val="0"/>
          <w:marTop w:val="0"/>
          <w:marBottom w:val="0"/>
          <w:divBdr>
            <w:top w:val="none" w:sz="0" w:space="0" w:color="auto"/>
            <w:left w:val="none" w:sz="0" w:space="0" w:color="auto"/>
            <w:bottom w:val="none" w:sz="0" w:space="0" w:color="auto"/>
            <w:right w:val="none" w:sz="0" w:space="0" w:color="auto"/>
          </w:divBdr>
        </w:div>
        <w:div w:id="1981106188">
          <w:marLeft w:val="0"/>
          <w:marRight w:val="0"/>
          <w:marTop w:val="0"/>
          <w:marBottom w:val="0"/>
          <w:divBdr>
            <w:top w:val="none" w:sz="0" w:space="0" w:color="auto"/>
            <w:left w:val="none" w:sz="0" w:space="0" w:color="auto"/>
            <w:bottom w:val="none" w:sz="0" w:space="0" w:color="auto"/>
            <w:right w:val="none" w:sz="0" w:space="0" w:color="auto"/>
          </w:divBdr>
        </w:div>
        <w:div w:id="577057615">
          <w:marLeft w:val="0"/>
          <w:marRight w:val="0"/>
          <w:marTop w:val="0"/>
          <w:marBottom w:val="0"/>
          <w:divBdr>
            <w:top w:val="none" w:sz="0" w:space="0" w:color="auto"/>
            <w:left w:val="none" w:sz="0" w:space="0" w:color="auto"/>
            <w:bottom w:val="none" w:sz="0" w:space="0" w:color="auto"/>
            <w:right w:val="none" w:sz="0" w:space="0" w:color="auto"/>
          </w:divBdr>
        </w:div>
        <w:div w:id="1887713721">
          <w:marLeft w:val="0"/>
          <w:marRight w:val="0"/>
          <w:marTop w:val="0"/>
          <w:marBottom w:val="0"/>
          <w:divBdr>
            <w:top w:val="none" w:sz="0" w:space="0" w:color="auto"/>
            <w:left w:val="none" w:sz="0" w:space="0" w:color="auto"/>
            <w:bottom w:val="none" w:sz="0" w:space="0" w:color="auto"/>
            <w:right w:val="none" w:sz="0" w:space="0" w:color="auto"/>
          </w:divBdr>
        </w:div>
        <w:div w:id="6711001">
          <w:marLeft w:val="0"/>
          <w:marRight w:val="0"/>
          <w:marTop w:val="0"/>
          <w:marBottom w:val="0"/>
          <w:divBdr>
            <w:top w:val="none" w:sz="0" w:space="0" w:color="auto"/>
            <w:left w:val="none" w:sz="0" w:space="0" w:color="auto"/>
            <w:bottom w:val="none" w:sz="0" w:space="0" w:color="auto"/>
            <w:right w:val="none" w:sz="0" w:space="0" w:color="auto"/>
          </w:divBdr>
        </w:div>
      </w:divsChild>
    </w:div>
    <w:div w:id="913709881">
      <w:bodyDiv w:val="1"/>
      <w:marLeft w:val="0"/>
      <w:marRight w:val="0"/>
      <w:marTop w:val="0"/>
      <w:marBottom w:val="0"/>
      <w:divBdr>
        <w:top w:val="none" w:sz="0" w:space="0" w:color="auto"/>
        <w:left w:val="none" w:sz="0" w:space="0" w:color="auto"/>
        <w:bottom w:val="none" w:sz="0" w:space="0" w:color="auto"/>
        <w:right w:val="none" w:sz="0" w:space="0" w:color="auto"/>
      </w:divBdr>
    </w:div>
    <w:div w:id="998192056">
      <w:bodyDiv w:val="1"/>
      <w:marLeft w:val="0"/>
      <w:marRight w:val="0"/>
      <w:marTop w:val="0"/>
      <w:marBottom w:val="0"/>
      <w:divBdr>
        <w:top w:val="none" w:sz="0" w:space="0" w:color="auto"/>
        <w:left w:val="none" w:sz="0" w:space="0" w:color="auto"/>
        <w:bottom w:val="none" w:sz="0" w:space="0" w:color="auto"/>
        <w:right w:val="none" w:sz="0" w:space="0" w:color="auto"/>
      </w:divBdr>
    </w:div>
    <w:div w:id="1401094788">
      <w:bodyDiv w:val="1"/>
      <w:marLeft w:val="0"/>
      <w:marRight w:val="0"/>
      <w:marTop w:val="0"/>
      <w:marBottom w:val="0"/>
      <w:divBdr>
        <w:top w:val="none" w:sz="0" w:space="0" w:color="auto"/>
        <w:left w:val="none" w:sz="0" w:space="0" w:color="auto"/>
        <w:bottom w:val="none" w:sz="0" w:space="0" w:color="auto"/>
        <w:right w:val="none" w:sz="0" w:space="0" w:color="auto"/>
      </w:divBdr>
    </w:div>
    <w:div w:id="19061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14</Pages>
  <Words>3305</Words>
  <Characters>18841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Carvalho Resende, Tales</dc:creator>
  <cp:keywords/>
  <dc:description/>
  <cp:lastModifiedBy>Microsoft Office User</cp:lastModifiedBy>
  <cp:revision>9</cp:revision>
  <cp:lastPrinted>2017-08-31T13:34:00Z</cp:lastPrinted>
  <dcterms:created xsi:type="dcterms:W3CDTF">2017-08-31T10:04:00Z</dcterms:created>
  <dcterms:modified xsi:type="dcterms:W3CDTF">2017-10-28T12:31:00Z</dcterms:modified>
</cp:coreProperties>
</file>